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320" w:rsidRPr="00901722" w:rsidRDefault="00567320" w:rsidP="00C31599">
      <w:pPr>
        <w:autoSpaceDE w:val="0"/>
        <w:autoSpaceDN w:val="0"/>
        <w:adjustRightInd w:val="0"/>
        <w:spacing w:line="360" w:lineRule="auto"/>
        <w:jc w:val="center"/>
        <w:rPr>
          <w:rFonts w:ascii="Arial" w:hAnsi="Arial" w:cs="Arial"/>
          <w:b/>
          <w:bCs/>
          <w:sz w:val="24"/>
          <w:szCs w:val="24"/>
        </w:rPr>
      </w:pPr>
      <w:r w:rsidRPr="00901722">
        <w:rPr>
          <w:rFonts w:ascii="Arial" w:hAnsi="Arial" w:cs="Arial"/>
          <w:b/>
          <w:bCs/>
          <w:sz w:val="24"/>
          <w:szCs w:val="24"/>
        </w:rPr>
        <w:t>ANEXO -</w:t>
      </w:r>
      <w:proofErr w:type="gramStart"/>
      <w:r w:rsidRPr="00901722">
        <w:rPr>
          <w:rFonts w:ascii="Arial" w:hAnsi="Arial" w:cs="Arial"/>
          <w:b/>
          <w:bCs/>
          <w:sz w:val="24"/>
          <w:szCs w:val="24"/>
        </w:rPr>
        <w:t xml:space="preserve">  </w:t>
      </w:r>
      <w:proofErr w:type="gramEnd"/>
      <w:r w:rsidRPr="00901722">
        <w:rPr>
          <w:rFonts w:ascii="Arial" w:hAnsi="Arial" w:cs="Arial"/>
          <w:b/>
          <w:bCs/>
          <w:sz w:val="24"/>
          <w:szCs w:val="24"/>
        </w:rPr>
        <w:t xml:space="preserve">II </w:t>
      </w:r>
    </w:p>
    <w:p w:rsidR="00567320" w:rsidRPr="00901722" w:rsidRDefault="00567320" w:rsidP="00C31599">
      <w:pPr>
        <w:autoSpaceDE w:val="0"/>
        <w:autoSpaceDN w:val="0"/>
        <w:adjustRightInd w:val="0"/>
        <w:spacing w:line="360" w:lineRule="auto"/>
        <w:jc w:val="center"/>
        <w:rPr>
          <w:rFonts w:ascii="Arial" w:hAnsi="Arial" w:cs="Arial"/>
          <w:b/>
          <w:bCs/>
          <w:sz w:val="24"/>
          <w:szCs w:val="24"/>
        </w:rPr>
      </w:pPr>
    </w:p>
    <w:p w:rsidR="00567320" w:rsidRPr="00901722" w:rsidRDefault="00567320" w:rsidP="00C31599">
      <w:pPr>
        <w:autoSpaceDE w:val="0"/>
        <w:autoSpaceDN w:val="0"/>
        <w:adjustRightInd w:val="0"/>
        <w:spacing w:line="360" w:lineRule="auto"/>
        <w:jc w:val="center"/>
        <w:rPr>
          <w:rFonts w:ascii="Arial" w:hAnsi="Arial" w:cs="Arial"/>
          <w:b/>
          <w:bCs/>
          <w:color w:val="FF0000"/>
          <w:sz w:val="24"/>
          <w:szCs w:val="24"/>
        </w:rPr>
      </w:pPr>
      <w:r w:rsidRPr="00901722">
        <w:rPr>
          <w:rFonts w:ascii="Arial" w:hAnsi="Arial" w:cs="Arial"/>
          <w:b/>
          <w:bCs/>
          <w:sz w:val="24"/>
          <w:szCs w:val="24"/>
        </w:rPr>
        <w:t xml:space="preserve">Texto Diagnóstico – Plano Estadual de Educação de Goiás - PEE </w:t>
      </w:r>
      <w:r w:rsidRPr="00901722">
        <w:rPr>
          <w:rFonts w:ascii="Arial" w:hAnsi="Arial" w:cs="Arial"/>
          <w:sz w:val="24"/>
          <w:szCs w:val="24"/>
        </w:rPr>
        <w:t>-</w:t>
      </w:r>
      <w:r w:rsidRPr="00901722">
        <w:rPr>
          <w:rFonts w:ascii="Arial" w:hAnsi="Arial" w:cs="Arial"/>
          <w:b/>
          <w:bCs/>
          <w:sz w:val="24"/>
          <w:szCs w:val="24"/>
        </w:rPr>
        <w:t xml:space="preserve"> 2015/2025</w:t>
      </w:r>
    </w:p>
    <w:p w:rsidR="00567320" w:rsidRPr="00901722" w:rsidRDefault="00567320" w:rsidP="00C31599">
      <w:pPr>
        <w:autoSpaceDE w:val="0"/>
        <w:autoSpaceDN w:val="0"/>
        <w:adjustRightInd w:val="0"/>
        <w:spacing w:line="360" w:lineRule="auto"/>
        <w:jc w:val="center"/>
        <w:rPr>
          <w:rFonts w:ascii="Arial" w:hAnsi="Arial" w:cs="Arial"/>
          <w:b/>
          <w:bCs/>
          <w:sz w:val="24"/>
          <w:szCs w:val="24"/>
        </w:rPr>
      </w:pPr>
    </w:p>
    <w:p w:rsidR="00567320" w:rsidRPr="00901722" w:rsidRDefault="00567320" w:rsidP="00C31599">
      <w:pPr>
        <w:autoSpaceDE w:val="0"/>
        <w:autoSpaceDN w:val="0"/>
        <w:adjustRightInd w:val="0"/>
        <w:spacing w:line="360" w:lineRule="auto"/>
        <w:jc w:val="center"/>
        <w:rPr>
          <w:rFonts w:ascii="Arial" w:hAnsi="Arial" w:cs="Arial"/>
          <w:b/>
          <w:bCs/>
          <w:sz w:val="24"/>
          <w:szCs w:val="24"/>
        </w:rPr>
      </w:pPr>
      <w:r w:rsidRPr="00901722">
        <w:rPr>
          <w:rFonts w:ascii="Arial" w:hAnsi="Arial" w:cs="Arial"/>
          <w:b/>
          <w:bCs/>
          <w:sz w:val="24"/>
          <w:szCs w:val="24"/>
        </w:rPr>
        <w:t>Breve Histórico</w:t>
      </w:r>
    </w:p>
    <w:p w:rsidR="00567320" w:rsidRPr="00901722" w:rsidRDefault="00567320" w:rsidP="00C31599">
      <w:pPr>
        <w:autoSpaceDE w:val="0"/>
        <w:autoSpaceDN w:val="0"/>
        <w:adjustRightInd w:val="0"/>
        <w:spacing w:line="360" w:lineRule="auto"/>
        <w:ind w:firstLine="1418"/>
        <w:jc w:val="both"/>
        <w:rPr>
          <w:rFonts w:ascii="Arial" w:hAnsi="Arial" w:cs="Arial"/>
          <w:b/>
          <w:bCs/>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No ano de 2008, a Comissão coordenada pelo Fórum Estadual </w:t>
      </w:r>
      <w:proofErr w:type="gramStart"/>
      <w:r w:rsidRPr="00901722">
        <w:rPr>
          <w:rFonts w:ascii="Arial" w:hAnsi="Arial" w:cs="Arial"/>
          <w:sz w:val="24"/>
          <w:szCs w:val="24"/>
        </w:rPr>
        <w:t>de</w:t>
      </w:r>
      <w:proofErr w:type="gramEnd"/>
      <w:r w:rsidRPr="00901722">
        <w:rPr>
          <w:rFonts w:ascii="Arial" w:hAnsi="Arial" w:cs="Arial"/>
          <w:sz w:val="24"/>
          <w:szCs w:val="24"/>
        </w:rPr>
        <w:t xml:space="preserve"> Educação - FEE, Secretaria de Estado da Educação - SEE e Conselho Estadual de Educação - CEE reuniu órgãos e instituições vinculados direta e indiretamente à educação, para dar continuidade aos trabalhos de construção coletiva do PEE. Os trabalhos foram iniciados no ano de 2002 e interrompidos em 2003, sem a aprovação do Plano Estadual de Educação/PEE que foi elaborado com o envolvimento de 23 instituições/órgãos.</w:t>
      </w:r>
    </w:p>
    <w:p w:rsidR="00567320" w:rsidRPr="00901722" w:rsidRDefault="00567320" w:rsidP="00C31599">
      <w:pPr>
        <w:tabs>
          <w:tab w:val="left" w:pos="567"/>
        </w:tabs>
        <w:autoSpaceDE w:val="0"/>
        <w:autoSpaceDN w:val="0"/>
        <w:adjustRightInd w:val="0"/>
        <w:spacing w:line="360" w:lineRule="auto"/>
        <w:ind w:firstLine="1418"/>
        <w:jc w:val="both"/>
        <w:rPr>
          <w:rFonts w:ascii="Arial" w:hAnsi="Arial" w:cs="Arial"/>
          <w:sz w:val="24"/>
          <w:szCs w:val="24"/>
        </w:rPr>
      </w:pPr>
    </w:p>
    <w:p w:rsidR="00567320" w:rsidRPr="00901722"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O PEE foi, então, atualizado no ano de 2008, para o decênio 2008-2017, contemplando a legítima vontade da sociedade civil organizada, como o primeiro Plano Estadual de Educação de Goiás, objeto da Lei Complementar </w:t>
      </w:r>
      <w:r>
        <w:rPr>
          <w:rFonts w:ascii="Arial" w:hAnsi="Arial" w:cs="Arial"/>
          <w:sz w:val="24"/>
          <w:szCs w:val="24"/>
        </w:rPr>
        <w:t>Nº</w:t>
      </w:r>
      <w:r w:rsidRPr="00901722">
        <w:rPr>
          <w:rFonts w:ascii="Arial" w:hAnsi="Arial" w:cs="Arial"/>
          <w:sz w:val="24"/>
          <w:szCs w:val="24"/>
        </w:rPr>
        <w:t xml:space="preserve"> 062, de 9 de outubro de 2008, representando o novo panorama educacional que se</w:t>
      </w:r>
      <w:proofErr w:type="gramStart"/>
      <w:r w:rsidRPr="00901722">
        <w:rPr>
          <w:rFonts w:ascii="Arial" w:hAnsi="Arial" w:cs="Arial"/>
          <w:sz w:val="24"/>
          <w:szCs w:val="24"/>
        </w:rPr>
        <w:t xml:space="preserve">  </w:t>
      </w:r>
      <w:proofErr w:type="gramEnd"/>
      <w:r w:rsidRPr="00901722">
        <w:rPr>
          <w:rFonts w:ascii="Arial" w:hAnsi="Arial" w:cs="Arial"/>
          <w:sz w:val="24"/>
          <w:szCs w:val="24"/>
        </w:rPr>
        <w:t>sinalizava para todo o Estado.</w:t>
      </w:r>
    </w:p>
    <w:p w:rsidR="00567320" w:rsidRDefault="00567320" w:rsidP="00C31599">
      <w:pPr>
        <w:autoSpaceDE w:val="0"/>
        <w:autoSpaceDN w:val="0"/>
        <w:adjustRightInd w:val="0"/>
        <w:spacing w:line="360" w:lineRule="auto"/>
        <w:ind w:firstLine="1418"/>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Considerando-se a determinação da Constituição do Estado de Goiás, o PEE foi aprovado como Lei Complementar, conferindo-lhe, assim, legitimidade e segurança do cumprimento das suas metas, tendo seu período de vigência de 2008 a 2017.</w:t>
      </w:r>
    </w:p>
    <w:p w:rsidR="00567320" w:rsidRPr="00901722" w:rsidRDefault="00567320" w:rsidP="00C31599">
      <w:pPr>
        <w:autoSpaceDE w:val="0"/>
        <w:autoSpaceDN w:val="0"/>
        <w:adjustRightInd w:val="0"/>
        <w:spacing w:line="360" w:lineRule="auto"/>
        <w:jc w:val="both"/>
        <w:rPr>
          <w:rFonts w:ascii="Arial" w:hAnsi="Arial" w:cs="Arial"/>
          <w:b/>
          <w:bCs/>
          <w:sz w:val="24"/>
          <w:szCs w:val="24"/>
        </w:rPr>
      </w:pPr>
    </w:p>
    <w:p w:rsidR="00567320" w:rsidRDefault="00567320" w:rsidP="00C31599">
      <w:pPr>
        <w:autoSpaceDE w:val="0"/>
        <w:autoSpaceDN w:val="0"/>
        <w:adjustRightInd w:val="0"/>
        <w:spacing w:line="360" w:lineRule="auto"/>
        <w:jc w:val="both"/>
        <w:rPr>
          <w:rFonts w:ascii="Arial" w:hAnsi="Arial" w:cs="Arial"/>
          <w:i/>
          <w:iCs/>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No mês de março de 2014, a Secretaria de Estado da Educação, o Conselho Estadual de Educação e o Fórum Estadual de Educação, em cumprimento à Lei Complementar </w:t>
      </w:r>
      <w:r>
        <w:rPr>
          <w:rFonts w:ascii="Arial" w:hAnsi="Arial" w:cs="Arial"/>
          <w:sz w:val="24"/>
          <w:szCs w:val="24"/>
        </w:rPr>
        <w:t>Nº</w:t>
      </w:r>
      <w:r w:rsidRPr="00901722">
        <w:rPr>
          <w:rFonts w:ascii="Arial" w:hAnsi="Arial" w:cs="Arial"/>
          <w:sz w:val="24"/>
          <w:szCs w:val="24"/>
        </w:rPr>
        <w:t xml:space="preserve"> 026, de 28 de dezembro de 1998, a qual determina, no Art.6º:</w:t>
      </w:r>
      <w:r w:rsidRPr="00901722">
        <w:rPr>
          <w:rFonts w:ascii="Arial" w:hAnsi="Arial" w:cs="Arial"/>
          <w:i/>
          <w:iCs/>
          <w:sz w:val="24"/>
          <w:szCs w:val="24"/>
        </w:rPr>
        <w:t xml:space="preserve"> </w:t>
      </w:r>
    </w:p>
    <w:p w:rsidR="00567320" w:rsidRPr="00901722" w:rsidRDefault="00567320" w:rsidP="00C31599">
      <w:pPr>
        <w:autoSpaceDE w:val="0"/>
        <w:autoSpaceDN w:val="0"/>
        <w:adjustRightInd w:val="0"/>
        <w:spacing w:line="360" w:lineRule="auto"/>
        <w:ind w:firstLine="1418"/>
        <w:jc w:val="both"/>
        <w:rPr>
          <w:rFonts w:ascii="Arial" w:hAnsi="Arial" w:cs="Arial"/>
          <w:b/>
          <w:bCs/>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A articulação e a coordenação do Plano Estadual de Educação são exercidas pela Secretaria Estadual de Educação, como órgão executivo e de </w:t>
      </w:r>
      <w:r w:rsidRPr="00901722">
        <w:rPr>
          <w:rFonts w:ascii="Arial" w:hAnsi="Arial" w:cs="Arial"/>
          <w:sz w:val="24"/>
          <w:szCs w:val="24"/>
        </w:rPr>
        <w:lastRenderedPageBreak/>
        <w:t>coordenação, pelo Conselho Estadual de Educação como órgão normativo, e pelo Fórum Estadual de Educação como instância de consulta e de articulação com a sociedade.</w:t>
      </w: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Iniciaram o trabalho de avaliação e adequação do Plano Estadual de Educação - PEE 2008/2017, Lei Complementar </w:t>
      </w:r>
      <w:r>
        <w:rPr>
          <w:rFonts w:ascii="Arial" w:hAnsi="Arial" w:cs="Arial"/>
          <w:sz w:val="24"/>
          <w:szCs w:val="24"/>
        </w:rPr>
        <w:t>Nº</w:t>
      </w:r>
      <w:r w:rsidRPr="00901722">
        <w:rPr>
          <w:rFonts w:ascii="Arial" w:hAnsi="Arial" w:cs="Arial"/>
          <w:sz w:val="24"/>
          <w:szCs w:val="24"/>
        </w:rPr>
        <w:t>. 062/2008, que, em seu Art.3º, determina:</w:t>
      </w:r>
    </w:p>
    <w:p w:rsidR="00567320" w:rsidRPr="00901722"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O Estado, em articulação com os Municípios e a sociedade civil, procederá a avaliações periódicas da implementação do Plano Estadual de Educação 2008/2017.</w:t>
      </w: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w:t>
      </w: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2º A primeira avaliação realizar-se-á no quarto ano de vigência do Plano Estadual de Educação 2008/2017, cabendo ao Conselho Estadual de Educação estabelecer normas necessárias à correção de rumos e superação de deficiências e distorções.</w:t>
      </w:r>
    </w:p>
    <w:p w:rsidR="00567320" w:rsidRPr="00901722"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Cumprindo com esses dispositivos, iniciam-se os trabalhos de composição desta Equipe de Coordenação, instituída pela SEE, por meio da Portaria </w:t>
      </w:r>
      <w:r>
        <w:rPr>
          <w:rFonts w:ascii="Arial" w:hAnsi="Arial" w:cs="Arial"/>
          <w:sz w:val="24"/>
          <w:szCs w:val="24"/>
        </w:rPr>
        <w:t>Nº</w:t>
      </w:r>
      <w:r w:rsidRPr="00901722">
        <w:rPr>
          <w:rFonts w:ascii="Arial" w:hAnsi="Arial" w:cs="Arial"/>
          <w:sz w:val="24"/>
          <w:szCs w:val="24"/>
        </w:rPr>
        <w:t xml:space="preserve"> 2156/2014-GAB/SEE para compor a Comissão Estadual. Foram notificadas todas as instituições/órgãos/entidades, que direta ou indiretamente, possuem ligação com a educação em Goiás que indicaram seus membros, os quais foram também designados pela Portaria </w:t>
      </w:r>
      <w:r>
        <w:rPr>
          <w:rFonts w:ascii="Arial" w:hAnsi="Arial" w:cs="Arial"/>
          <w:sz w:val="24"/>
          <w:szCs w:val="24"/>
        </w:rPr>
        <w:t>Nº</w:t>
      </w:r>
      <w:r w:rsidRPr="00901722">
        <w:rPr>
          <w:rFonts w:ascii="Arial" w:hAnsi="Arial" w:cs="Arial"/>
          <w:sz w:val="24"/>
          <w:szCs w:val="24"/>
        </w:rPr>
        <w:t xml:space="preserve"> 2157/2014-GAB/SEE, de 18 de junho de 2014, ratificada pela Portaria </w:t>
      </w:r>
      <w:r>
        <w:rPr>
          <w:rFonts w:ascii="Arial" w:hAnsi="Arial" w:cs="Arial"/>
          <w:sz w:val="24"/>
          <w:szCs w:val="24"/>
        </w:rPr>
        <w:t>Nº</w:t>
      </w:r>
      <w:r w:rsidRPr="00901722">
        <w:rPr>
          <w:rFonts w:ascii="Arial" w:hAnsi="Arial" w:cs="Arial"/>
          <w:sz w:val="24"/>
          <w:szCs w:val="24"/>
        </w:rPr>
        <w:t>1102/2015 – GAB/SEDUCE, de 27 de abril de 2015.</w:t>
      </w:r>
    </w:p>
    <w:p w:rsidR="00567320" w:rsidRPr="00901722"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A primeira reunião da Comissão Estadual ocorreu no dia 6 de maio de 2014, na sala de Plenário do Conselho Estadual de Educação. Nesta reunião ficaram estabelecidos os principais pontos do trabalho a ser </w:t>
      </w:r>
      <w:proofErr w:type="gramStart"/>
      <w:r w:rsidRPr="00901722">
        <w:rPr>
          <w:rFonts w:ascii="Arial" w:hAnsi="Arial" w:cs="Arial"/>
          <w:sz w:val="24"/>
          <w:szCs w:val="24"/>
        </w:rPr>
        <w:t>realizado no decorrer do ano de 2014</w:t>
      </w:r>
      <w:proofErr w:type="gramEnd"/>
      <w:r w:rsidRPr="00901722">
        <w:rPr>
          <w:rFonts w:ascii="Arial" w:hAnsi="Arial" w:cs="Arial"/>
          <w:sz w:val="24"/>
          <w:szCs w:val="24"/>
        </w:rPr>
        <w:t xml:space="preserve">, como a produção dos documentos orientadores, a realização de quarenta (40) Audiências públicas regionais e a apresentação deste trabalho à </w:t>
      </w:r>
      <w:proofErr w:type="spellStart"/>
      <w:r w:rsidRPr="00901722">
        <w:rPr>
          <w:rFonts w:ascii="Arial" w:hAnsi="Arial" w:cs="Arial"/>
          <w:sz w:val="24"/>
          <w:szCs w:val="24"/>
        </w:rPr>
        <w:t>Assembleia</w:t>
      </w:r>
      <w:proofErr w:type="spellEnd"/>
      <w:r w:rsidRPr="00901722">
        <w:rPr>
          <w:rFonts w:ascii="Arial" w:hAnsi="Arial" w:cs="Arial"/>
          <w:sz w:val="24"/>
          <w:szCs w:val="24"/>
        </w:rPr>
        <w:t xml:space="preserve"> Legislativa de Goiás, em junho e dezembro do referido ano.</w:t>
      </w:r>
    </w:p>
    <w:p w:rsidR="00567320" w:rsidRPr="00901722" w:rsidRDefault="00567320" w:rsidP="00C31599">
      <w:pPr>
        <w:spacing w:line="360" w:lineRule="auto"/>
        <w:jc w:val="both"/>
        <w:rPr>
          <w:rFonts w:ascii="Arial" w:hAnsi="Arial" w:cs="Arial"/>
          <w:sz w:val="24"/>
          <w:szCs w:val="24"/>
        </w:rPr>
      </w:pPr>
      <w:r w:rsidRPr="00901722">
        <w:rPr>
          <w:rFonts w:ascii="Arial" w:hAnsi="Arial" w:cs="Arial"/>
          <w:sz w:val="24"/>
          <w:szCs w:val="24"/>
        </w:rPr>
        <w:t xml:space="preserve"> </w:t>
      </w: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A partir desta reunião, foi elaborado o primeiro documento, contendo todas as diretrizes e orientações, para que as </w:t>
      </w:r>
      <w:proofErr w:type="gramStart"/>
      <w:r w:rsidRPr="00901722">
        <w:rPr>
          <w:rFonts w:ascii="Arial" w:hAnsi="Arial" w:cs="Arial"/>
          <w:sz w:val="24"/>
          <w:szCs w:val="24"/>
        </w:rPr>
        <w:t>Subsecretarias</w:t>
      </w:r>
      <w:proofErr w:type="gramEnd"/>
      <w:r w:rsidRPr="00901722">
        <w:rPr>
          <w:rFonts w:ascii="Arial" w:hAnsi="Arial" w:cs="Arial"/>
          <w:sz w:val="24"/>
          <w:szCs w:val="24"/>
        </w:rPr>
        <w:t xml:space="preserve"> Regionais de Educação - SRE pudessem realizar as mencionadas audiências. Essa proposta foi apresentada aos quarenta (40) subsecretários regionais de educação, no dia 21 de maio de 2014, no Auditório da SEE. Os subsecretários receberam todas as orientações necessárias para o desenvolvimento das ações prévias que subsidiariam as realizações das quarenta (40) Audiências Públicas, nas respectivas regionais de educação, em todo o Estado, a partir de agosto do referido ano. </w:t>
      </w:r>
    </w:p>
    <w:p w:rsidR="00567320"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Os subsecretários regionais ficaram responsáveis pela mobilização de todos os segmentos da área educacional, nos duzentos e quarenta e seis (246) municípios, para a coleta de dados que subsidiariam esse trabalho de diagnóstico, avaliação e adequação do PEE 2008/2017; sendo que, para tanto, deveriam compor comissões </w:t>
      </w:r>
      <w:proofErr w:type="gramStart"/>
      <w:r w:rsidRPr="00901722">
        <w:rPr>
          <w:rFonts w:ascii="Arial" w:hAnsi="Arial" w:cs="Arial"/>
          <w:sz w:val="24"/>
          <w:szCs w:val="24"/>
        </w:rPr>
        <w:t>regionais/locais</w:t>
      </w:r>
      <w:proofErr w:type="gramEnd"/>
      <w:r w:rsidRPr="00901722">
        <w:rPr>
          <w:rFonts w:ascii="Arial" w:hAnsi="Arial" w:cs="Arial"/>
          <w:sz w:val="24"/>
          <w:szCs w:val="24"/>
        </w:rPr>
        <w:t>.</w:t>
      </w:r>
    </w:p>
    <w:p w:rsidR="00567320"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Em cada Audiência seria </w:t>
      </w:r>
      <w:proofErr w:type="gramStart"/>
      <w:r w:rsidRPr="00901722">
        <w:rPr>
          <w:rFonts w:ascii="Arial" w:hAnsi="Arial" w:cs="Arial"/>
          <w:sz w:val="24"/>
          <w:szCs w:val="24"/>
        </w:rPr>
        <w:t>socializado o Relatório Síntese, contemplando o relato com o diagnóstico, metodologia de avaliação do PEE 2008-2017 e os principais pontos de alinhamento</w:t>
      </w:r>
      <w:proofErr w:type="gramEnd"/>
      <w:r w:rsidRPr="00901722">
        <w:rPr>
          <w:rFonts w:ascii="Arial" w:hAnsi="Arial" w:cs="Arial"/>
          <w:sz w:val="24"/>
          <w:szCs w:val="24"/>
        </w:rPr>
        <w:t xml:space="preserve"> ao Plano Nacional de Educação - PNE 2014. Posteriormente, </w:t>
      </w:r>
      <w:proofErr w:type="gramStart"/>
      <w:r w:rsidRPr="00901722">
        <w:rPr>
          <w:rFonts w:ascii="Arial" w:hAnsi="Arial" w:cs="Arial"/>
          <w:sz w:val="24"/>
          <w:szCs w:val="24"/>
        </w:rPr>
        <w:t>a análise e a avaliação das discussões realizadas no âmbito de cada Subsecretaria</w:t>
      </w:r>
      <w:proofErr w:type="gramEnd"/>
      <w:r w:rsidRPr="00901722">
        <w:rPr>
          <w:rFonts w:ascii="Arial" w:hAnsi="Arial" w:cs="Arial"/>
          <w:sz w:val="24"/>
          <w:szCs w:val="24"/>
        </w:rPr>
        <w:t xml:space="preserve"> Regional seria enviado à Comissão Estadual. Em junho, foram estabelecidos o cronograma e os passos das citadas Audiências, com previsão de início em 13 de agosto, na Regional de </w:t>
      </w:r>
      <w:proofErr w:type="spellStart"/>
      <w:r w:rsidRPr="00901722">
        <w:rPr>
          <w:rFonts w:ascii="Arial" w:hAnsi="Arial" w:cs="Arial"/>
          <w:sz w:val="24"/>
          <w:szCs w:val="24"/>
        </w:rPr>
        <w:t>Itaberaí</w:t>
      </w:r>
      <w:proofErr w:type="spellEnd"/>
      <w:r w:rsidRPr="00901722">
        <w:rPr>
          <w:rFonts w:ascii="Arial" w:hAnsi="Arial" w:cs="Arial"/>
          <w:sz w:val="24"/>
          <w:szCs w:val="24"/>
        </w:rPr>
        <w:t xml:space="preserve"> e finalização em dezembro. </w:t>
      </w:r>
    </w:p>
    <w:p w:rsidR="00567320" w:rsidRPr="00901722"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O resultado, contendo o documento síntese, </w:t>
      </w:r>
      <w:r>
        <w:rPr>
          <w:rFonts w:ascii="Arial" w:hAnsi="Arial" w:cs="Arial"/>
          <w:sz w:val="24"/>
          <w:szCs w:val="24"/>
        </w:rPr>
        <w:t xml:space="preserve">de cada Audiência, foi inserido </w:t>
      </w:r>
      <w:r w:rsidRPr="00901722">
        <w:rPr>
          <w:rFonts w:ascii="Arial" w:hAnsi="Arial" w:cs="Arial"/>
          <w:sz w:val="24"/>
          <w:szCs w:val="24"/>
        </w:rPr>
        <w:t xml:space="preserve">no site da SEE no link  </w:t>
      </w:r>
      <w:hyperlink r:id="rId7" w:history="1">
        <w:r w:rsidRPr="00BC5F6D">
          <w:rPr>
            <w:rStyle w:val="Hyperlink"/>
            <w:color w:val="auto"/>
            <w:sz w:val="24"/>
            <w:szCs w:val="24"/>
          </w:rPr>
          <w:t>http://www.seduc.go.gov.br/pee/PlanoEducacaoVisualizacao.aspx</w:t>
        </w:r>
      </w:hyperlink>
      <w:r w:rsidRPr="00BC5F6D">
        <w:rPr>
          <w:rFonts w:ascii="Arial" w:hAnsi="Arial" w:cs="Arial"/>
          <w:sz w:val="24"/>
          <w:szCs w:val="24"/>
        </w:rPr>
        <w:t xml:space="preserve">; </w:t>
      </w:r>
      <w:r w:rsidRPr="00901722">
        <w:rPr>
          <w:rFonts w:ascii="Arial" w:hAnsi="Arial" w:cs="Arial"/>
          <w:sz w:val="24"/>
          <w:szCs w:val="24"/>
        </w:rPr>
        <w:t xml:space="preserve">servindo como subsídio global à Comissão Estadual na elaboração do documento final (PEE-2015) que será protocolado na </w:t>
      </w:r>
      <w:proofErr w:type="spellStart"/>
      <w:r w:rsidRPr="00901722">
        <w:rPr>
          <w:rFonts w:ascii="Arial" w:hAnsi="Arial" w:cs="Arial"/>
          <w:sz w:val="24"/>
          <w:szCs w:val="24"/>
        </w:rPr>
        <w:t>Assembleia</w:t>
      </w:r>
      <w:proofErr w:type="spellEnd"/>
      <w:r w:rsidRPr="00901722">
        <w:rPr>
          <w:rFonts w:ascii="Arial" w:hAnsi="Arial" w:cs="Arial"/>
          <w:sz w:val="24"/>
          <w:szCs w:val="24"/>
        </w:rPr>
        <w:t xml:space="preserve"> Legislativa, em 2015.</w:t>
      </w:r>
    </w:p>
    <w:p w:rsidR="00567320"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Em 25 de junho de 2014, essa proposta de avaliação e adequação do PEE 2008/2017 foi apresentada à Comissão de Educação da </w:t>
      </w:r>
      <w:proofErr w:type="spellStart"/>
      <w:r w:rsidRPr="00901722">
        <w:rPr>
          <w:rFonts w:ascii="Arial" w:hAnsi="Arial" w:cs="Arial"/>
          <w:sz w:val="24"/>
          <w:szCs w:val="24"/>
        </w:rPr>
        <w:lastRenderedPageBreak/>
        <w:t>Assembleia</w:t>
      </w:r>
      <w:proofErr w:type="spellEnd"/>
      <w:r w:rsidRPr="00901722">
        <w:rPr>
          <w:rFonts w:ascii="Arial" w:hAnsi="Arial" w:cs="Arial"/>
          <w:sz w:val="24"/>
          <w:szCs w:val="24"/>
        </w:rPr>
        <w:t xml:space="preserve"> Legislativa de Goiás, que assumiu o compromisso de realizar outra Audiência em dezembro de 2014, para que lhe fosse apresentado o resultado do comentado processo de discussão do PEE. Neste mesmo dia, finalmente, foi sancionada a Lei </w:t>
      </w:r>
      <w:r>
        <w:rPr>
          <w:rFonts w:ascii="Arial" w:hAnsi="Arial" w:cs="Arial"/>
          <w:sz w:val="24"/>
          <w:szCs w:val="24"/>
        </w:rPr>
        <w:t>Nº</w:t>
      </w:r>
      <w:r w:rsidRPr="00901722">
        <w:rPr>
          <w:rFonts w:ascii="Arial" w:hAnsi="Arial" w:cs="Arial"/>
          <w:sz w:val="24"/>
          <w:szCs w:val="24"/>
        </w:rPr>
        <w:t xml:space="preserve"> 13.005/2014, aprovando o Plano Nacional de Educação, com vigência de dez (10) anos Art. 1º, que foi objeto de intensos debates, de marchas e contramarchas, no Congresso Nacional, por mais de três anos e meio. </w:t>
      </w:r>
      <w:proofErr w:type="gramStart"/>
      <w:r w:rsidRPr="00901722">
        <w:rPr>
          <w:rFonts w:ascii="Arial" w:hAnsi="Arial" w:cs="Arial"/>
          <w:sz w:val="24"/>
          <w:szCs w:val="24"/>
        </w:rPr>
        <w:t xml:space="preserve">Este PNE, que é o segundo da história do Brasil, como plano de Estado - estabelece metas, em número de vinte e as estratégias, no total duzentos e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e quatro, para a educação nacional, ao longo da década de 2014 a 2024, e que serão as responsáveis pelas políticas públicas deste direito fundamental social- que, consoante o Art. 6º, da Constituição da República Federativa do Brasil (CF).</w:t>
      </w:r>
      <w:proofErr w:type="gramEnd"/>
    </w:p>
    <w:p w:rsidR="00567320" w:rsidRPr="00901722"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Em 13 de agosto de 2014, realizou-se a 1ª Audiência Pública, na Subsecretaria Regional de </w:t>
      </w:r>
      <w:proofErr w:type="spellStart"/>
      <w:r w:rsidRPr="00901722">
        <w:rPr>
          <w:rFonts w:ascii="Arial" w:hAnsi="Arial" w:cs="Arial"/>
          <w:sz w:val="24"/>
          <w:szCs w:val="24"/>
        </w:rPr>
        <w:t>Itaberaí</w:t>
      </w:r>
      <w:proofErr w:type="spellEnd"/>
      <w:r w:rsidRPr="00901722">
        <w:rPr>
          <w:rFonts w:ascii="Arial" w:hAnsi="Arial" w:cs="Arial"/>
          <w:sz w:val="24"/>
          <w:szCs w:val="24"/>
        </w:rPr>
        <w:t xml:space="preserve">, a qual contou com cento e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e oito (158) participantes. De acordo com a Subsecretária desta SRE, Maria do Socorro Cordeiro de Toledo e Costa, foi um momento democrático e participativo, de grande importância para a educação no Estado de Goiás. Assim, conforme cronograma pré-estabelecido pela Comissão Estadual</w:t>
      </w:r>
      <w:proofErr w:type="gramStart"/>
      <w:r w:rsidRPr="00901722">
        <w:rPr>
          <w:rFonts w:ascii="Arial" w:hAnsi="Arial" w:cs="Arial"/>
          <w:sz w:val="24"/>
          <w:szCs w:val="24"/>
        </w:rPr>
        <w:t>, realizaram-se</w:t>
      </w:r>
      <w:proofErr w:type="gramEnd"/>
      <w:r w:rsidRPr="00901722">
        <w:rPr>
          <w:rFonts w:ascii="Arial" w:hAnsi="Arial" w:cs="Arial"/>
          <w:sz w:val="24"/>
          <w:szCs w:val="24"/>
        </w:rPr>
        <w:t xml:space="preserve"> as quarenta (40) Audiências Regionais, no período de 13/08 a 10/12/14. Em 05/12/14, foi entregue ao Governador, durante reunião em seu Gabinete, a versão preliminar do documento síntese, o qual foi apresentado à </w:t>
      </w:r>
      <w:proofErr w:type="spellStart"/>
      <w:r w:rsidRPr="00901722">
        <w:rPr>
          <w:rFonts w:ascii="Arial" w:hAnsi="Arial" w:cs="Arial"/>
          <w:sz w:val="24"/>
          <w:szCs w:val="24"/>
        </w:rPr>
        <w:t>Assembleia</w:t>
      </w:r>
      <w:proofErr w:type="spellEnd"/>
      <w:r w:rsidRPr="00901722">
        <w:rPr>
          <w:rFonts w:ascii="Arial" w:hAnsi="Arial" w:cs="Arial"/>
          <w:sz w:val="24"/>
          <w:szCs w:val="24"/>
        </w:rPr>
        <w:t xml:space="preserve"> Legislativa de Goiás, no dia 16 de dezembro de 2014. </w:t>
      </w:r>
    </w:p>
    <w:p w:rsidR="00567320" w:rsidRPr="00901722"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Durante o período novembro/dezembro de 2014, equipes técnicas da SEE e Secretaria de Ciências e Tecnologias - </w:t>
      </w:r>
      <w:proofErr w:type="spellStart"/>
      <w:r w:rsidRPr="00901722">
        <w:rPr>
          <w:rFonts w:ascii="Arial" w:hAnsi="Arial" w:cs="Arial"/>
          <w:sz w:val="24"/>
          <w:szCs w:val="24"/>
        </w:rPr>
        <w:t>Sectec</w:t>
      </w:r>
      <w:proofErr w:type="spellEnd"/>
      <w:r w:rsidRPr="00901722">
        <w:rPr>
          <w:rFonts w:ascii="Arial" w:hAnsi="Arial" w:cs="Arial"/>
          <w:sz w:val="24"/>
          <w:szCs w:val="24"/>
        </w:rPr>
        <w:t xml:space="preserve"> iniciaram o trabalho de sistematização dos principais pontos de alinhamento do PEE </w:t>
      </w:r>
      <w:proofErr w:type="gramStart"/>
      <w:r w:rsidRPr="00901722">
        <w:rPr>
          <w:rFonts w:ascii="Arial" w:hAnsi="Arial" w:cs="Arial"/>
          <w:sz w:val="24"/>
          <w:szCs w:val="24"/>
        </w:rPr>
        <w:t>às</w:t>
      </w:r>
      <w:proofErr w:type="gramEnd"/>
      <w:r w:rsidRPr="00901722">
        <w:rPr>
          <w:rFonts w:ascii="Arial" w:hAnsi="Arial" w:cs="Arial"/>
          <w:sz w:val="24"/>
          <w:szCs w:val="24"/>
        </w:rPr>
        <w:t xml:space="preserve"> vinte (20) metas do  PNE 2014/2024. Este trabalho facilitou a elaboração do Diagnóstico e das Metas e Estratégias do novo PEE para Goiás. Retomando, no mês de fevereiro de 2015, os trabalhos, a Comissão Estadual analisou os dados coletados e estabeleceu Grupos de Estudos – GT, para a elaboração do diagnóstico, metas e estratégias propostas para o novo PEE de Goiás 2015/2025. No dia 25 de março de 2015, a Comissão iniciou os trabalhos de socialização do diagnóstico já concluído e </w:t>
      </w:r>
      <w:r w:rsidRPr="00901722">
        <w:rPr>
          <w:rFonts w:ascii="Arial" w:hAnsi="Arial" w:cs="Arial"/>
          <w:sz w:val="24"/>
          <w:szCs w:val="24"/>
        </w:rPr>
        <w:lastRenderedPageBreak/>
        <w:t>a elaboração das metas e estratégias, agendando para o dia 22 de abril de 2015, a apresentação do documento final, devidamente sistematizado pela Coordenação da Comissão.</w:t>
      </w:r>
    </w:p>
    <w:p w:rsidR="00567320" w:rsidRPr="00901722"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A realização deste trabalho de forma democrática e participativa</w:t>
      </w:r>
      <w:proofErr w:type="gramStart"/>
      <w:r w:rsidRPr="00901722">
        <w:rPr>
          <w:rFonts w:ascii="Arial" w:hAnsi="Arial" w:cs="Arial"/>
          <w:sz w:val="24"/>
          <w:szCs w:val="24"/>
        </w:rPr>
        <w:t>, permitiu</w:t>
      </w:r>
      <w:proofErr w:type="gramEnd"/>
      <w:r w:rsidRPr="00901722">
        <w:rPr>
          <w:rFonts w:ascii="Arial" w:hAnsi="Arial" w:cs="Arial"/>
          <w:sz w:val="24"/>
          <w:szCs w:val="24"/>
        </w:rPr>
        <w:t xml:space="preserve"> que a população goiana participasse ativamente deste processo, com a colaboração das quarenta (40) Subsecretarias Regionais de Educação, que abriram o debate sobre o PEE 2008/2017, em todos os duzentos e quarenta e seis (246) municípios, realizando quarenta (40) Audiências Públicas. Estas Audiências constataram que o PEE continua em sintonia com o contexto social goiano e que houve significativos avanços, desde a sua aprovação, com o cumprimento de  muitas de suas metas; e, por outro lado, constatou-se que ainda subsistem muitos e complexos desafios e etapas a serem cumpridos, para que se construa o padrão de qualidade social da educação, que é princípio constitucional, insculpido no Art. 206, inciso VII, da CF.</w:t>
      </w:r>
    </w:p>
    <w:p w:rsidR="00567320" w:rsidRPr="00901722"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Diante deste processo, foram feitas recomendações e sugestões de alteração do atual PEE, com foco nas vinte (20) novas metas do PNE 2014/2024, que culminaram em novas metas e estratégias que, nortearão a educação em nosso Estado, para os próximos dez (10) anos, a partir da instituição do novo PEE 2015/2025 e também na elaboração de cada Plano Municipal de </w:t>
      </w:r>
      <w:proofErr w:type="gramStart"/>
      <w:r w:rsidRPr="00901722">
        <w:rPr>
          <w:rFonts w:ascii="Arial" w:hAnsi="Arial" w:cs="Arial"/>
          <w:sz w:val="24"/>
          <w:szCs w:val="24"/>
        </w:rPr>
        <w:t>Educação -PME</w:t>
      </w:r>
      <w:proofErr w:type="gramEnd"/>
      <w:r w:rsidRPr="00901722">
        <w:rPr>
          <w:rFonts w:ascii="Arial" w:hAnsi="Arial" w:cs="Arial"/>
          <w:sz w:val="24"/>
          <w:szCs w:val="24"/>
        </w:rPr>
        <w:t xml:space="preserve">, conforme determina a Lei </w:t>
      </w:r>
      <w:r>
        <w:rPr>
          <w:rFonts w:ascii="Arial" w:hAnsi="Arial" w:cs="Arial"/>
          <w:sz w:val="24"/>
          <w:szCs w:val="24"/>
        </w:rPr>
        <w:t>Nº</w:t>
      </w:r>
      <w:r w:rsidRPr="00901722">
        <w:rPr>
          <w:rFonts w:ascii="Arial" w:hAnsi="Arial" w:cs="Arial"/>
          <w:sz w:val="24"/>
          <w:szCs w:val="24"/>
        </w:rPr>
        <w:t>13.005/2014,</w:t>
      </w:r>
      <w:r w:rsidRPr="00901722">
        <w:rPr>
          <w:rFonts w:ascii="Arial" w:hAnsi="Arial" w:cs="Arial"/>
          <w:i/>
          <w:iCs/>
          <w:sz w:val="24"/>
          <w:szCs w:val="24"/>
        </w:rPr>
        <w:t xml:space="preserve"> Art. 8º</w:t>
      </w:r>
      <w:r w:rsidRPr="00901722">
        <w:rPr>
          <w:rFonts w:ascii="Arial" w:hAnsi="Arial" w:cs="Arial"/>
          <w:sz w:val="24"/>
          <w:szCs w:val="24"/>
        </w:rPr>
        <w:t xml:space="preserve"> :</w:t>
      </w:r>
    </w:p>
    <w:p w:rsidR="00567320" w:rsidRPr="00901722"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Os Estados, o Distrito Federal e os Municípios deverão elaborar seus correspondentes planos de educação, ou adequar os planos já aprovados em lei, em consonância com as diretrizes, metas e estratégias previstas neste PNE, no prazo de 1 (um) ano contado da publicação desta Lei. </w:t>
      </w:r>
    </w:p>
    <w:p w:rsidR="00567320"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2º Os processos de elaboração e adequação dos planos de educação dos Estados, do Distrito Federal e dos Municípios, de que trata o caput deste artigo, serão realizados com ampla participação de representantes da comunidade educacional e da sociedade civil.</w:t>
      </w:r>
    </w:p>
    <w:p w:rsidR="00567320" w:rsidRPr="00901722"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proofErr w:type="gramStart"/>
      <w:r w:rsidRPr="00901722">
        <w:rPr>
          <w:rFonts w:ascii="Arial" w:hAnsi="Arial" w:cs="Arial"/>
          <w:sz w:val="24"/>
          <w:szCs w:val="24"/>
        </w:rPr>
        <w:t>Este trabalho culminou com a constatação da necessidade de se planejar a educação nos duzentos e quarenta e seis (246) municípios goianos, os quais se encontram em fase de elaboração e/ou adequação de seus Planos Municipais de Educação - PME estabelecendo metas e estratégias condizentes com a realidade educacional do nosso Estado, de forma articulada e planejada, buscando-se, por meio do PEE e deles, a tão sonhada qualidade social da educação.</w:t>
      </w:r>
      <w:proofErr w:type="gramEnd"/>
    </w:p>
    <w:p w:rsidR="00567320" w:rsidRPr="00901722"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A Tabela 1 apresenta a Rede de Educação Básica em Goiás. Conforme o Censo Escolar 2013, Goiás conta com quatro mil, quinhentos e vinte e cinco (4.525) instituições de Educação Básica, com um milhão, quatrocentos e trinta mil, quinhentos e sessenta e uma (1.430.561) matrículas,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e nove mil, trezentos e </w:t>
      </w:r>
      <w:proofErr w:type="spellStart"/>
      <w:r w:rsidRPr="00901722">
        <w:rPr>
          <w:rFonts w:ascii="Arial" w:hAnsi="Arial" w:cs="Arial"/>
          <w:sz w:val="24"/>
          <w:szCs w:val="24"/>
        </w:rPr>
        <w:t>cinquenta</w:t>
      </w:r>
      <w:proofErr w:type="spellEnd"/>
      <w:r w:rsidRPr="00901722">
        <w:rPr>
          <w:rFonts w:ascii="Arial" w:hAnsi="Arial" w:cs="Arial"/>
          <w:sz w:val="24"/>
          <w:szCs w:val="24"/>
        </w:rPr>
        <w:t xml:space="preserve"> e sete (59.357) docentes e sessenta e um mil, quinhentos e setenta e oito (61.578) turmas. A amplitude da Rede de Educação Básica em nosso Estado demonstra a necessidade de instituir o PEE, que atenda às expectativas e anseios na melhoria da oferta e da qualidade da educação em nosso Estado, seja na rede pública, seja na privada.</w:t>
      </w:r>
    </w:p>
    <w:p w:rsidR="00567320" w:rsidRPr="00901722" w:rsidRDefault="00567320" w:rsidP="00C31599">
      <w:pPr>
        <w:spacing w:line="360" w:lineRule="auto"/>
        <w:ind w:firstLine="1418"/>
        <w:jc w:val="both"/>
        <w:rPr>
          <w:rFonts w:ascii="Arial" w:hAnsi="Arial" w:cs="Arial"/>
          <w:sz w:val="24"/>
          <w:szCs w:val="24"/>
        </w:rPr>
      </w:pPr>
    </w:p>
    <w:p w:rsidR="00567320" w:rsidRDefault="00567320" w:rsidP="00C31599">
      <w:pPr>
        <w:autoSpaceDE w:val="0"/>
        <w:autoSpaceDN w:val="0"/>
        <w:adjustRightInd w:val="0"/>
        <w:spacing w:line="360" w:lineRule="auto"/>
        <w:ind w:firstLine="708"/>
        <w:jc w:val="center"/>
        <w:rPr>
          <w:rFonts w:ascii="Arial" w:hAnsi="Arial" w:cs="Arial"/>
          <w:b/>
          <w:bCs/>
          <w:sz w:val="24"/>
          <w:szCs w:val="24"/>
        </w:rPr>
      </w:pPr>
      <w:r w:rsidRPr="00901722">
        <w:rPr>
          <w:rFonts w:ascii="Arial" w:hAnsi="Arial" w:cs="Arial"/>
          <w:b/>
          <w:bCs/>
          <w:sz w:val="24"/>
          <w:szCs w:val="24"/>
        </w:rPr>
        <w:t>Tabela 1 - Número de Escolas da Educação Básica em Goiás.</w:t>
      </w:r>
    </w:p>
    <w:p w:rsidR="00567320" w:rsidRPr="00901722" w:rsidRDefault="00567320" w:rsidP="00C31599">
      <w:pPr>
        <w:autoSpaceDE w:val="0"/>
        <w:autoSpaceDN w:val="0"/>
        <w:adjustRightInd w:val="0"/>
        <w:spacing w:line="360" w:lineRule="auto"/>
        <w:ind w:firstLine="708"/>
        <w:jc w:val="center"/>
        <w:rPr>
          <w:rFonts w:ascii="Arial" w:hAnsi="Arial" w:cs="Arial"/>
          <w:b/>
          <w:bCs/>
          <w:sz w:val="24"/>
          <w:szCs w:val="24"/>
        </w:rPr>
      </w:pPr>
    </w:p>
    <w:tbl>
      <w:tblPr>
        <w:tblW w:w="9923" w:type="dxa"/>
        <w:tblInd w:w="-106" w:type="dxa"/>
        <w:tblBorders>
          <w:top w:val="single" w:sz="4" w:space="0" w:color="auto"/>
          <w:bottom w:val="single" w:sz="4" w:space="0" w:color="auto"/>
          <w:insideH w:val="single" w:sz="4" w:space="0" w:color="auto"/>
          <w:insideV w:val="single" w:sz="4" w:space="0" w:color="auto"/>
        </w:tblBorders>
        <w:tblLook w:val="00A0"/>
      </w:tblPr>
      <w:tblGrid>
        <w:gridCol w:w="1792"/>
        <w:gridCol w:w="2257"/>
        <w:gridCol w:w="1825"/>
        <w:gridCol w:w="2062"/>
        <w:gridCol w:w="1987"/>
      </w:tblGrid>
      <w:tr w:rsidR="00567320" w:rsidRPr="00901722">
        <w:trPr>
          <w:trHeight w:val="730"/>
        </w:trPr>
        <w:tc>
          <w:tcPr>
            <w:tcW w:w="1869" w:type="dxa"/>
            <w:shd w:val="clear" w:color="auto" w:fill="B8CCE4"/>
            <w:vAlign w:val="center"/>
          </w:tcPr>
          <w:p w:rsidR="00567320" w:rsidRPr="00901722" w:rsidRDefault="00567320" w:rsidP="00B36631">
            <w:pPr>
              <w:autoSpaceDE w:val="0"/>
              <w:autoSpaceDN w:val="0"/>
              <w:adjustRightInd w:val="0"/>
              <w:spacing w:line="360" w:lineRule="auto"/>
              <w:jc w:val="center"/>
              <w:rPr>
                <w:rFonts w:ascii="Arial" w:hAnsi="Arial" w:cs="Arial"/>
                <w:b/>
                <w:bCs/>
                <w:sz w:val="24"/>
                <w:szCs w:val="24"/>
              </w:rPr>
            </w:pPr>
            <w:r w:rsidRPr="00901722">
              <w:rPr>
                <w:rFonts w:ascii="Arial" w:hAnsi="Arial" w:cs="Arial"/>
                <w:b/>
                <w:bCs/>
                <w:sz w:val="24"/>
                <w:szCs w:val="24"/>
              </w:rPr>
              <w:t>Ano</w:t>
            </w:r>
          </w:p>
        </w:tc>
        <w:tc>
          <w:tcPr>
            <w:tcW w:w="2025" w:type="dxa"/>
            <w:shd w:val="clear" w:color="auto" w:fill="B8CCE4"/>
            <w:vAlign w:val="center"/>
          </w:tcPr>
          <w:p w:rsidR="00567320" w:rsidRPr="00901722" w:rsidRDefault="00567320" w:rsidP="00B36631">
            <w:pPr>
              <w:autoSpaceDE w:val="0"/>
              <w:autoSpaceDN w:val="0"/>
              <w:adjustRightInd w:val="0"/>
              <w:spacing w:line="360" w:lineRule="auto"/>
              <w:jc w:val="center"/>
              <w:rPr>
                <w:rFonts w:ascii="Arial" w:hAnsi="Arial" w:cs="Arial"/>
                <w:b/>
                <w:bCs/>
                <w:sz w:val="24"/>
                <w:szCs w:val="24"/>
              </w:rPr>
            </w:pPr>
            <w:r w:rsidRPr="00901722">
              <w:rPr>
                <w:rFonts w:ascii="Arial" w:hAnsi="Arial" w:cs="Arial"/>
                <w:b/>
                <w:bCs/>
                <w:sz w:val="24"/>
                <w:szCs w:val="24"/>
              </w:rPr>
              <w:t>Estabelecimentos</w:t>
            </w:r>
          </w:p>
        </w:tc>
        <w:tc>
          <w:tcPr>
            <w:tcW w:w="1856" w:type="dxa"/>
            <w:shd w:val="clear" w:color="auto" w:fill="B8CCE4"/>
            <w:vAlign w:val="center"/>
          </w:tcPr>
          <w:p w:rsidR="00567320" w:rsidRPr="00901722" w:rsidRDefault="00567320" w:rsidP="00B36631">
            <w:pPr>
              <w:autoSpaceDE w:val="0"/>
              <w:autoSpaceDN w:val="0"/>
              <w:adjustRightInd w:val="0"/>
              <w:spacing w:line="360" w:lineRule="auto"/>
              <w:jc w:val="center"/>
              <w:rPr>
                <w:rFonts w:ascii="Arial" w:hAnsi="Arial" w:cs="Arial"/>
                <w:b/>
                <w:bCs/>
                <w:sz w:val="24"/>
                <w:szCs w:val="24"/>
              </w:rPr>
            </w:pPr>
            <w:r w:rsidRPr="00901722">
              <w:rPr>
                <w:rFonts w:ascii="Arial" w:hAnsi="Arial" w:cs="Arial"/>
                <w:b/>
                <w:bCs/>
                <w:sz w:val="24"/>
                <w:szCs w:val="24"/>
              </w:rPr>
              <w:t>Matrículas</w:t>
            </w:r>
          </w:p>
        </w:tc>
        <w:tc>
          <w:tcPr>
            <w:tcW w:w="2119" w:type="dxa"/>
            <w:shd w:val="clear" w:color="auto" w:fill="B8CCE4"/>
            <w:vAlign w:val="center"/>
          </w:tcPr>
          <w:p w:rsidR="00567320" w:rsidRPr="00901722" w:rsidRDefault="00567320" w:rsidP="00B36631">
            <w:pPr>
              <w:autoSpaceDE w:val="0"/>
              <w:autoSpaceDN w:val="0"/>
              <w:adjustRightInd w:val="0"/>
              <w:spacing w:line="360" w:lineRule="auto"/>
              <w:jc w:val="center"/>
              <w:rPr>
                <w:rFonts w:ascii="Arial" w:hAnsi="Arial" w:cs="Arial"/>
                <w:b/>
                <w:bCs/>
                <w:sz w:val="24"/>
                <w:szCs w:val="24"/>
              </w:rPr>
            </w:pPr>
            <w:r w:rsidRPr="00901722">
              <w:rPr>
                <w:rFonts w:ascii="Arial" w:hAnsi="Arial" w:cs="Arial"/>
                <w:b/>
                <w:bCs/>
                <w:sz w:val="24"/>
                <w:szCs w:val="24"/>
              </w:rPr>
              <w:t>Docentes</w:t>
            </w:r>
          </w:p>
        </w:tc>
        <w:tc>
          <w:tcPr>
            <w:tcW w:w="2054" w:type="dxa"/>
            <w:shd w:val="clear" w:color="auto" w:fill="B8CCE4"/>
            <w:vAlign w:val="center"/>
          </w:tcPr>
          <w:p w:rsidR="00567320" w:rsidRPr="00901722" w:rsidRDefault="00567320" w:rsidP="00B36631">
            <w:pPr>
              <w:autoSpaceDE w:val="0"/>
              <w:autoSpaceDN w:val="0"/>
              <w:adjustRightInd w:val="0"/>
              <w:spacing w:line="360" w:lineRule="auto"/>
              <w:jc w:val="center"/>
              <w:rPr>
                <w:rFonts w:ascii="Arial" w:hAnsi="Arial" w:cs="Arial"/>
                <w:b/>
                <w:bCs/>
                <w:sz w:val="24"/>
                <w:szCs w:val="24"/>
              </w:rPr>
            </w:pPr>
            <w:r w:rsidRPr="00901722">
              <w:rPr>
                <w:rFonts w:ascii="Arial" w:hAnsi="Arial" w:cs="Arial"/>
                <w:b/>
                <w:bCs/>
                <w:sz w:val="24"/>
                <w:szCs w:val="24"/>
              </w:rPr>
              <w:t>Turmas</w:t>
            </w:r>
          </w:p>
        </w:tc>
      </w:tr>
      <w:tr w:rsidR="00567320" w:rsidRPr="00901722">
        <w:trPr>
          <w:trHeight w:val="431"/>
        </w:trPr>
        <w:tc>
          <w:tcPr>
            <w:tcW w:w="186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2007</w:t>
            </w:r>
          </w:p>
        </w:tc>
        <w:tc>
          <w:tcPr>
            <w:tcW w:w="2025"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4.398</w:t>
            </w:r>
          </w:p>
        </w:tc>
        <w:tc>
          <w:tcPr>
            <w:tcW w:w="1856"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1.487.143</w:t>
            </w:r>
          </w:p>
        </w:tc>
        <w:tc>
          <w:tcPr>
            <w:tcW w:w="211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53.286</w:t>
            </w:r>
          </w:p>
        </w:tc>
        <w:tc>
          <w:tcPr>
            <w:tcW w:w="2054"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57.769</w:t>
            </w:r>
          </w:p>
        </w:tc>
      </w:tr>
      <w:tr w:rsidR="00567320" w:rsidRPr="00901722">
        <w:trPr>
          <w:trHeight w:val="431"/>
        </w:trPr>
        <w:tc>
          <w:tcPr>
            <w:tcW w:w="186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2008</w:t>
            </w:r>
          </w:p>
        </w:tc>
        <w:tc>
          <w:tcPr>
            <w:tcW w:w="2025"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4.485</w:t>
            </w:r>
          </w:p>
        </w:tc>
        <w:tc>
          <w:tcPr>
            <w:tcW w:w="1856"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1.462.653</w:t>
            </w:r>
          </w:p>
        </w:tc>
        <w:tc>
          <w:tcPr>
            <w:tcW w:w="211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56.966</w:t>
            </w:r>
          </w:p>
        </w:tc>
        <w:tc>
          <w:tcPr>
            <w:tcW w:w="2054"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59.089</w:t>
            </w:r>
          </w:p>
        </w:tc>
      </w:tr>
      <w:tr w:rsidR="00567320" w:rsidRPr="00901722">
        <w:trPr>
          <w:trHeight w:val="431"/>
        </w:trPr>
        <w:tc>
          <w:tcPr>
            <w:tcW w:w="186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2009</w:t>
            </w:r>
          </w:p>
        </w:tc>
        <w:tc>
          <w:tcPr>
            <w:tcW w:w="2025"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4.456</w:t>
            </w:r>
          </w:p>
        </w:tc>
        <w:tc>
          <w:tcPr>
            <w:tcW w:w="1856"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1.455.476</w:t>
            </w:r>
          </w:p>
        </w:tc>
        <w:tc>
          <w:tcPr>
            <w:tcW w:w="211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56.932</w:t>
            </w:r>
          </w:p>
        </w:tc>
        <w:tc>
          <w:tcPr>
            <w:tcW w:w="2054"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59.141</w:t>
            </w:r>
          </w:p>
        </w:tc>
      </w:tr>
      <w:tr w:rsidR="00567320" w:rsidRPr="00901722">
        <w:trPr>
          <w:trHeight w:val="431"/>
        </w:trPr>
        <w:tc>
          <w:tcPr>
            <w:tcW w:w="186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2010</w:t>
            </w:r>
          </w:p>
        </w:tc>
        <w:tc>
          <w:tcPr>
            <w:tcW w:w="2025"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4.510</w:t>
            </w:r>
          </w:p>
        </w:tc>
        <w:tc>
          <w:tcPr>
            <w:tcW w:w="1856"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1.458.141</w:t>
            </w:r>
          </w:p>
        </w:tc>
        <w:tc>
          <w:tcPr>
            <w:tcW w:w="211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58.675</w:t>
            </w:r>
          </w:p>
        </w:tc>
        <w:tc>
          <w:tcPr>
            <w:tcW w:w="2054"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60.541</w:t>
            </w:r>
          </w:p>
        </w:tc>
      </w:tr>
      <w:tr w:rsidR="00567320" w:rsidRPr="00901722">
        <w:trPr>
          <w:trHeight w:val="431"/>
        </w:trPr>
        <w:tc>
          <w:tcPr>
            <w:tcW w:w="186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2011</w:t>
            </w:r>
          </w:p>
        </w:tc>
        <w:tc>
          <w:tcPr>
            <w:tcW w:w="2025"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4.464</w:t>
            </w:r>
          </w:p>
        </w:tc>
        <w:tc>
          <w:tcPr>
            <w:tcW w:w="1856"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1.434.365</w:t>
            </w:r>
          </w:p>
        </w:tc>
        <w:tc>
          <w:tcPr>
            <w:tcW w:w="211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59.357</w:t>
            </w:r>
          </w:p>
        </w:tc>
        <w:tc>
          <w:tcPr>
            <w:tcW w:w="2054"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60.873</w:t>
            </w:r>
          </w:p>
        </w:tc>
      </w:tr>
      <w:tr w:rsidR="00567320" w:rsidRPr="00901722">
        <w:trPr>
          <w:trHeight w:val="431"/>
        </w:trPr>
        <w:tc>
          <w:tcPr>
            <w:tcW w:w="186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2012</w:t>
            </w:r>
          </w:p>
        </w:tc>
        <w:tc>
          <w:tcPr>
            <w:tcW w:w="2025"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4.452</w:t>
            </w:r>
          </w:p>
        </w:tc>
        <w:tc>
          <w:tcPr>
            <w:tcW w:w="1856"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1.431.111</w:t>
            </w:r>
          </w:p>
        </w:tc>
        <w:tc>
          <w:tcPr>
            <w:tcW w:w="211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58.365</w:t>
            </w:r>
          </w:p>
        </w:tc>
        <w:tc>
          <w:tcPr>
            <w:tcW w:w="2054"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60.930</w:t>
            </w:r>
          </w:p>
        </w:tc>
      </w:tr>
      <w:tr w:rsidR="00567320" w:rsidRPr="00901722">
        <w:trPr>
          <w:trHeight w:val="431"/>
        </w:trPr>
        <w:tc>
          <w:tcPr>
            <w:tcW w:w="186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2013</w:t>
            </w:r>
          </w:p>
        </w:tc>
        <w:tc>
          <w:tcPr>
            <w:tcW w:w="2025"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4.525</w:t>
            </w:r>
          </w:p>
        </w:tc>
        <w:tc>
          <w:tcPr>
            <w:tcW w:w="1856"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1.430.561</w:t>
            </w:r>
          </w:p>
        </w:tc>
        <w:tc>
          <w:tcPr>
            <w:tcW w:w="2119"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59.631</w:t>
            </w:r>
          </w:p>
        </w:tc>
        <w:tc>
          <w:tcPr>
            <w:tcW w:w="2054" w:type="dxa"/>
            <w:shd w:val="clear" w:color="auto" w:fill="F2F2F2"/>
          </w:tcPr>
          <w:p w:rsidR="00567320" w:rsidRPr="00901722" w:rsidRDefault="00567320" w:rsidP="00B36631">
            <w:pPr>
              <w:autoSpaceDE w:val="0"/>
              <w:autoSpaceDN w:val="0"/>
              <w:adjustRightInd w:val="0"/>
              <w:spacing w:line="360" w:lineRule="auto"/>
              <w:jc w:val="center"/>
              <w:rPr>
                <w:rFonts w:ascii="Arial" w:hAnsi="Arial" w:cs="Arial"/>
                <w:sz w:val="24"/>
                <w:szCs w:val="24"/>
              </w:rPr>
            </w:pPr>
            <w:r w:rsidRPr="00901722">
              <w:rPr>
                <w:rFonts w:ascii="Arial" w:hAnsi="Arial" w:cs="Arial"/>
                <w:sz w:val="24"/>
                <w:szCs w:val="24"/>
              </w:rPr>
              <w:t>61.578</w:t>
            </w:r>
          </w:p>
        </w:tc>
      </w:tr>
    </w:tbl>
    <w:p w:rsidR="00567320" w:rsidRPr="00901722" w:rsidRDefault="00567320" w:rsidP="00C31599">
      <w:pPr>
        <w:pStyle w:val="Recuodecorpodetexto2"/>
        <w:ind w:left="0"/>
      </w:pPr>
      <w:r w:rsidRPr="00901722">
        <w:rPr>
          <w:b/>
          <w:bCs/>
        </w:rPr>
        <w:t>Fonte</w:t>
      </w:r>
      <w:r w:rsidRPr="00901722">
        <w:t xml:space="preserve">: Observatório PNE </w:t>
      </w:r>
    </w:p>
    <w:p w:rsidR="00567320" w:rsidRPr="00901722" w:rsidRDefault="00567320" w:rsidP="00C31599">
      <w:pPr>
        <w:pStyle w:val="Recuodecorpodetexto2"/>
        <w:ind w:left="0"/>
      </w:pPr>
      <w:r w:rsidRPr="00901722">
        <w:t xml:space="preserve">     </w:t>
      </w:r>
      <w:r w:rsidRPr="00901722">
        <w:rPr>
          <w:b/>
          <w:bCs/>
        </w:rPr>
        <w:t>Fonte</w:t>
      </w:r>
      <w:r w:rsidRPr="00901722">
        <w:t>: MEC/INEP/DEED/Censo Escolar/Preparação: Todos Pela Educação</w:t>
      </w:r>
    </w:p>
    <w:p w:rsidR="00567320" w:rsidRPr="00901722" w:rsidRDefault="00567320" w:rsidP="00C31599">
      <w:pPr>
        <w:autoSpaceDE w:val="0"/>
        <w:autoSpaceDN w:val="0"/>
        <w:adjustRightInd w:val="0"/>
        <w:spacing w:line="360" w:lineRule="auto"/>
        <w:jc w:val="both"/>
        <w:rPr>
          <w:rFonts w:ascii="Arial" w:hAnsi="Arial" w:cs="Arial"/>
          <w:b/>
          <w:bCs/>
          <w:sz w:val="24"/>
          <w:szCs w:val="24"/>
        </w:rPr>
      </w:pPr>
    </w:p>
    <w:p w:rsidR="00567320" w:rsidRDefault="00567320" w:rsidP="00C31599">
      <w:pPr>
        <w:pStyle w:val="Recuodecorpodetexto2"/>
        <w:ind w:left="0"/>
        <w:jc w:val="center"/>
        <w:rPr>
          <w:rFonts w:cs="Times New Roman"/>
          <w:b/>
          <w:bCs/>
        </w:rPr>
      </w:pPr>
      <w:r w:rsidRPr="00901722">
        <w:rPr>
          <w:b/>
          <w:bCs/>
        </w:rPr>
        <w:t>Tabela 2 - Matrículas Educação Básica – Censo Escolar 2014.</w:t>
      </w:r>
    </w:p>
    <w:p w:rsidR="00567320" w:rsidRPr="00901722" w:rsidRDefault="00567320" w:rsidP="00C31599">
      <w:pPr>
        <w:pStyle w:val="Recuodecorpodetexto2"/>
        <w:ind w:left="0"/>
        <w:jc w:val="center"/>
        <w:rPr>
          <w:rFonts w:cs="Times New Roman"/>
          <w:b/>
          <w:bCs/>
        </w:rPr>
      </w:pPr>
    </w:p>
    <w:tbl>
      <w:tblPr>
        <w:tblW w:w="10008" w:type="dxa"/>
        <w:tblInd w:w="-106" w:type="dxa"/>
        <w:tblBorders>
          <w:top w:val="single" w:sz="4" w:space="0" w:color="auto"/>
          <w:bottom w:val="single" w:sz="4" w:space="0" w:color="auto"/>
          <w:insideH w:val="single" w:sz="4" w:space="0" w:color="auto"/>
          <w:insideV w:val="single" w:sz="4" w:space="0" w:color="auto"/>
        </w:tblBorders>
        <w:tblLayout w:type="fixed"/>
        <w:tblLook w:val="00A0"/>
      </w:tblPr>
      <w:tblGrid>
        <w:gridCol w:w="1136"/>
        <w:gridCol w:w="710"/>
        <w:gridCol w:w="792"/>
        <w:gridCol w:w="771"/>
        <w:gridCol w:w="769"/>
        <w:gridCol w:w="794"/>
        <w:gridCol w:w="1136"/>
        <w:gridCol w:w="1136"/>
        <w:gridCol w:w="711"/>
        <w:gridCol w:w="1135"/>
        <w:gridCol w:w="918"/>
      </w:tblGrid>
      <w:tr w:rsidR="00567320" w:rsidRPr="00BC5F6D">
        <w:trPr>
          <w:trHeight w:val="454"/>
        </w:trPr>
        <w:tc>
          <w:tcPr>
            <w:tcW w:w="10008" w:type="dxa"/>
            <w:gridSpan w:val="11"/>
            <w:shd w:val="clear" w:color="auto" w:fill="B8CCE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NÚMERO DE ALUNOS MATRICULADOS</w:t>
            </w:r>
          </w:p>
        </w:tc>
      </w:tr>
      <w:tr w:rsidR="00567320" w:rsidRPr="00BC5F6D">
        <w:trPr>
          <w:trHeight w:val="396"/>
        </w:trPr>
        <w:tc>
          <w:tcPr>
            <w:tcW w:w="1136" w:type="dxa"/>
            <w:vMerge w:val="restart"/>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Dependência</w:t>
            </w:r>
          </w:p>
        </w:tc>
        <w:tc>
          <w:tcPr>
            <w:tcW w:w="8872" w:type="dxa"/>
            <w:gridSpan w:val="10"/>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Matrícula Inicial</w:t>
            </w:r>
          </w:p>
        </w:tc>
      </w:tr>
      <w:tr w:rsidR="00567320" w:rsidRPr="00BC5F6D">
        <w:trPr>
          <w:trHeight w:val="191"/>
        </w:trPr>
        <w:tc>
          <w:tcPr>
            <w:tcW w:w="1136" w:type="dxa"/>
            <w:vMerge/>
            <w:shd w:val="clear" w:color="auto" w:fill="D9D9D9"/>
            <w:vAlign w:val="center"/>
          </w:tcPr>
          <w:p w:rsidR="00567320" w:rsidRPr="00BC5F6D" w:rsidRDefault="00567320" w:rsidP="00B36631">
            <w:pPr>
              <w:pStyle w:val="Recuodecorpodetexto2"/>
              <w:ind w:left="0"/>
              <w:jc w:val="center"/>
              <w:rPr>
                <w:rFonts w:cs="Times New Roman"/>
                <w:b/>
                <w:bCs/>
                <w:sz w:val="14"/>
                <w:szCs w:val="14"/>
                <w:lang w:eastAsia="en-US"/>
              </w:rPr>
            </w:pPr>
          </w:p>
        </w:tc>
        <w:tc>
          <w:tcPr>
            <w:tcW w:w="1502" w:type="dxa"/>
            <w:gridSpan w:val="2"/>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Ed. Infantil</w:t>
            </w:r>
          </w:p>
        </w:tc>
        <w:tc>
          <w:tcPr>
            <w:tcW w:w="1540" w:type="dxa"/>
            <w:gridSpan w:val="2"/>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Ensino Fundamental</w:t>
            </w:r>
          </w:p>
        </w:tc>
        <w:tc>
          <w:tcPr>
            <w:tcW w:w="794" w:type="dxa"/>
            <w:vMerge w:val="restart"/>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Ensino Médio</w:t>
            </w:r>
          </w:p>
        </w:tc>
        <w:tc>
          <w:tcPr>
            <w:tcW w:w="1136" w:type="dxa"/>
            <w:vMerge w:val="restart"/>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Educação Profissional</w:t>
            </w:r>
          </w:p>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(Nível Técnico)</w:t>
            </w:r>
          </w:p>
        </w:tc>
        <w:tc>
          <w:tcPr>
            <w:tcW w:w="1847" w:type="dxa"/>
            <w:gridSpan w:val="2"/>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EJA (Presencial)</w:t>
            </w:r>
          </w:p>
        </w:tc>
        <w:tc>
          <w:tcPr>
            <w:tcW w:w="2053" w:type="dxa"/>
            <w:gridSpan w:val="2"/>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EJA (Semipresencial)</w:t>
            </w:r>
          </w:p>
        </w:tc>
      </w:tr>
      <w:tr w:rsidR="00567320" w:rsidRPr="00BC5F6D">
        <w:trPr>
          <w:trHeight w:val="191"/>
        </w:trPr>
        <w:tc>
          <w:tcPr>
            <w:tcW w:w="1136" w:type="dxa"/>
            <w:vMerge/>
            <w:shd w:val="clear" w:color="auto" w:fill="D9D9D9"/>
            <w:vAlign w:val="center"/>
          </w:tcPr>
          <w:p w:rsidR="00567320" w:rsidRPr="00BC5F6D" w:rsidRDefault="00567320" w:rsidP="00B36631">
            <w:pPr>
              <w:pStyle w:val="Recuodecorpodetexto2"/>
              <w:ind w:left="0"/>
              <w:jc w:val="center"/>
              <w:rPr>
                <w:rFonts w:cs="Times New Roman"/>
                <w:b/>
                <w:bCs/>
                <w:sz w:val="14"/>
                <w:szCs w:val="14"/>
                <w:lang w:eastAsia="en-US"/>
              </w:rPr>
            </w:pPr>
          </w:p>
        </w:tc>
        <w:tc>
          <w:tcPr>
            <w:tcW w:w="710"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Creche</w:t>
            </w:r>
          </w:p>
        </w:tc>
        <w:tc>
          <w:tcPr>
            <w:tcW w:w="792" w:type="dxa"/>
            <w:shd w:val="clear" w:color="auto" w:fill="FBD4B4"/>
            <w:vAlign w:val="center"/>
          </w:tcPr>
          <w:p w:rsidR="00567320" w:rsidRPr="00BC5F6D" w:rsidRDefault="00567320" w:rsidP="00BC5F6D">
            <w:pPr>
              <w:pStyle w:val="Recuodecorpodetexto2"/>
              <w:ind w:left="0"/>
              <w:rPr>
                <w:b/>
                <w:bCs/>
                <w:sz w:val="14"/>
                <w:szCs w:val="14"/>
                <w:lang w:eastAsia="en-US"/>
              </w:rPr>
            </w:pPr>
            <w:r w:rsidRPr="00BC5F6D">
              <w:rPr>
                <w:b/>
                <w:bCs/>
                <w:sz w:val="14"/>
                <w:szCs w:val="14"/>
                <w:lang w:eastAsia="en-US"/>
              </w:rPr>
              <w:t>Pré-Escola</w:t>
            </w:r>
          </w:p>
        </w:tc>
        <w:tc>
          <w:tcPr>
            <w:tcW w:w="771"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1ª a 4ª Série e Anos Iniciais</w:t>
            </w:r>
          </w:p>
        </w:tc>
        <w:tc>
          <w:tcPr>
            <w:tcW w:w="769"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5ª a 8ª Série e Anos Finais</w:t>
            </w:r>
          </w:p>
        </w:tc>
        <w:tc>
          <w:tcPr>
            <w:tcW w:w="794" w:type="dxa"/>
            <w:vMerge/>
            <w:shd w:val="clear" w:color="auto" w:fill="FBD4B4"/>
            <w:vAlign w:val="center"/>
          </w:tcPr>
          <w:p w:rsidR="00567320" w:rsidRPr="00BC5F6D" w:rsidRDefault="00567320" w:rsidP="00B36631">
            <w:pPr>
              <w:pStyle w:val="Recuodecorpodetexto2"/>
              <w:ind w:left="0"/>
              <w:jc w:val="center"/>
              <w:rPr>
                <w:b/>
                <w:bCs/>
                <w:sz w:val="14"/>
                <w:szCs w:val="14"/>
                <w:lang w:eastAsia="en-US"/>
              </w:rPr>
            </w:pPr>
          </w:p>
        </w:tc>
        <w:tc>
          <w:tcPr>
            <w:tcW w:w="1136" w:type="dxa"/>
            <w:vMerge/>
            <w:shd w:val="clear" w:color="auto" w:fill="FBD4B4"/>
            <w:vAlign w:val="center"/>
          </w:tcPr>
          <w:p w:rsidR="00567320" w:rsidRPr="00BC5F6D" w:rsidRDefault="00567320" w:rsidP="00B36631">
            <w:pPr>
              <w:pStyle w:val="Recuodecorpodetexto2"/>
              <w:ind w:left="0"/>
              <w:jc w:val="center"/>
              <w:rPr>
                <w:b/>
                <w:bCs/>
                <w:sz w:val="14"/>
                <w:szCs w:val="14"/>
                <w:lang w:eastAsia="en-US"/>
              </w:rPr>
            </w:pPr>
          </w:p>
        </w:tc>
        <w:tc>
          <w:tcPr>
            <w:tcW w:w="1136"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Fundamental</w:t>
            </w:r>
          </w:p>
        </w:tc>
        <w:tc>
          <w:tcPr>
            <w:tcW w:w="711"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Médio</w:t>
            </w:r>
          </w:p>
        </w:tc>
        <w:tc>
          <w:tcPr>
            <w:tcW w:w="1135"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Fundamental</w:t>
            </w:r>
          </w:p>
        </w:tc>
        <w:tc>
          <w:tcPr>
            <w:tcW w:w="918"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Médio</w:t>
            </w:r>
          </w:p>
        </w:tc>
      </w:tr>
      <w:tr w:rsidR="00567320" w:rsidRPr="00BC5F6D">
        <w:trPr>
          <w:trHeight w:val="529"/>
        </w:trPr>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Estadual</w:t>
            </w:r>
          </w:p>
        </w:tc>
        <w:tc>
          <w:tcPr>
            <w:tcW w:w="710"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792"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124</w:t>
            </w:r>
          </w:p>
        </w:tc>
        <w:tc>
          <w:tcPr>
            <w:tcW w:w="771"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28073</w:t>
            </w:r>
          </w:p>
        </w:tc>
        <w:tc>
          <w:tcPr>
            <w:tcW w:w="769"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211280</w:t>
            </w:r>
          </w:p>
        </w:tc>
        <w:tc>
          <w:tcPr>
            <w:tcW w:w="794"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211215</w:t>
            </w:r>
          </w:p>
        </w:tc>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1592</w:t>
            </w:r>
          </w:p>
        </w:tc>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8938</w:t>
            </w:r>
          </w:p>
        </w:tc>
        <w:tc>
          <w:tcPr>
            <w:tcW w:w="711"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22010</w:t>
            </w:r>
          </w:p>
        </w:tc>
        <w:tc>
          <w:tcPr>
            <w:tcW w:w="1135"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27</w:t>
            </w:r>
          </w:p>
        </w:tc>
        <w:tc>
          <w:tcPr>
            <w:tcW w:w="91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r>
      <w:tr w:rsidR="00567320" w:rsidRPr="00BC5F6D">
        <w:trPr>
          <w:trHeight w:val="529"/>
        </w:trPr>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Federal</w:t>
            </w:r>
          </w:p>
        </w:tc>
        <w:tc>
          <w:tcPr>
            <w:tcW w:w="710"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58</w:t>
            </w:r>
          </w:p>
        </w:tc>
        <w:tc>
          <w:tcPr>
            <w:tcW w:w="792"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17</w:t>
            </w:r>
          </w:p>
        </w:tc>
        <w:tc>
          <w:tcPr>
            <w:tcW w:w="771"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257</w:t>
            </w:r>
          </w:p>
        </w:tc>
        <w:tc>
          <w:tcPr>
            <w:tcW w:w="769"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4658</w:t>
            </w:r>
          </w:p>
        </w:tc>
        <w:tc>
          <w:tcPr>
            <w:tcW w:w="794"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4658</w:t>
            </w:r>
          </w:p>
        </w:tc>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1891</w:t>
            </w:r>
          </w:p>
        </w:tc>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711"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1105</w:t>
            </w:r>
          </w:p>
        </w:tc>
        <w:tc>
          <w:tcPr>
            <w:tcW w:w="1135"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91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r>
      <w:tr w:rsidR="00567320" w:rsidRPr="00BC5F6D">
        <w:trPr>
          <w:trHeight w:val="529"/>
        </w:trPr>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Municipal</w:t>
            </w:r>
          </w:p>
        </w:tc>
        <w:tc>
          <w:tcPr>
            <w:tcW w:w="710"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43930</w:t>
            </w:r>
          </w:p>
        </w:tc>
        <w:tc>
          <w:tcPr>
            <w:tcW w:w="792"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91575</w:t>
            </w:r>
          </w:p>
        </w:tc>
        <w:tc>
          <w:tcPr>
            <w:tcW w:w="771"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359420</w:t>
            </w:r>
          </w:p>
        </w:tc>
        <w:tc>
          <w:tcPr>
            <w:tcW w:w="769"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588</w:t>
            </w:r>
          </w:p>
        </w:tc>
        <w:tc>
          <w:tcPr>
            <w:tcW w:w="794"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588</w:t>
            </w:r>
          </w:p>
        </w:tc>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24650</w:t>
            </w:r>
          </w:p>
        </w:tc>
        <w:tc>
          <w:tcPr>
            <w:tcW w:w="711"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370</w:t>
            </w:r>
          </w:p>
        </w:tc>
        <w:tc>
          <w:tcPr>
            <w:tcW w:w="1135"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91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r>
      <w:tr w:rsidR="00567320" w:rsidRPr="00BC5F6D">
        <w:trPr>
          <w:trHeight w:val="529"/>
        </w:trPr>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Privada</w:t>
            </w:r>
          </w:p>
        </w:tc>
        <w:tc>
          <w:tcPr>
            <w:tcW w:w="710"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19325</w:t>
            </w:r>
          </w:p>
        </w:tc>
        <w:tc>
          <w:tcPr>
            <w:tcW w:w="792"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43773</w:t>
            </w:r>
          </w:p>
        </w:tc>
        <w:tc>
          <w:tcPr>
            <w:tcW w:w="771"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98437</w:t>
            </w:r>
          </w:p>
        </w:tc>
        <w:tc>
          <w:tcPr>
            <w:tcW w:w="769"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40141</w:t>
            </w:r>
          </w:p>
        </w:tc>
        <w:tc>
          <w:tcPr>
            <w:tcW w:w="794"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40141</w:t>
            </w:r>
          </w:p>
        </w:tc>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19984</w:t>
            </w:r>
          </w:p>
        </w:tc>
        <w:tc>
          <w:tcPr>
            <w:tcW w:w="113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1101</w:t>
            </w:r>
          </w:p>
        </w:tc>
        <w:tc>
          <w:tcPr>
            <w:tcW w:w="711"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3334</w:t>
            </w:r>
          </w:p>
        </w:tc>
        <w:tc>
          <w:tcPr>
            <w:tcW w:w="1135"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91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705</w:t>
            </w:r>
          </w:p>
        </w:tc>
      </w:tr>
      <w:tr w:rsidR="00567320" w:rsidRPr="00BC5F6D">
        <w:trPr>
          <w:trHeight w:val="517"/>
        </w:trPr>
        <w:tc>
          <w:tcPr>
            <w:tcW w:w="1136"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Total</w:t>
            </w:r>
          </w:p>
        </w:tc>
        <w:tc>
          <w:tcPr>
            <w:tcW w:w="710"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63313</w:t>
            </w:r>
          </w:p>
        </w:tc>
        <w:tc>
          <w:tcPr>
            <w:tcW w:w="792"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135489</w:t>
            </w:r>
          </w:p>
        </w:tc>
        <w:tc>
          <w:tcPr>
            <w:tcW w:w="771"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486187</w:t>
            </w:r>
          </w:p>
        </w:tc>
        <w:tc>
          <w:tcPr>
            <w:tcW w:w="769"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256602</w:t>
            </w:r>
          </w:p>
        </w:tc>
        <w:tc>
          <w:tcPr>
            <w:tcW w:w="794"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256602</w:t>
            </w:r>
          </w:p>
        </w:tc>
        <w:tc>
          <w:tcPr>
            <w:tcW w:w="1136"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23467</w:t>
            </w:r>
          </w:p>
        </w:tc>
        <w:tc>
          <w:tcPr>
            <w:tcW w:w="1136"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34689</w:t>
            </w:r>
          </w:p>
        </w:tc>
        <w:tc>
          <w:tcPr>
            <w:tcW w:w="711"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26819</w:t>
            </w:r>
          </w:p>
        </w:tc>
        <w:tc>
          <w:tcPr>
            <w:tcW w:w="1135"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27</w:t>
            </w:r>
          </w:p>
        </w:tc>
        <w:tc>
          <w:tcPr>
            <w:tcW w:w="918"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705</w:t>
            </w:r>
          </w:p>
        </w:tc>
      </w:tr>
    </w:tbl>
    <w:p w:rsidR="00567320" w:rsidRPr="00BC5F6D" w:rsidRDefault="00567320" w:rsidP="00C31599">
      <w:pPr>
        <w:pStyle w:val="Recuodecorpodetexto2"/>
        <w:ind w:left="0"/>
        <w:rPr>
          <w:rFonts w:cs="Times New Roman"/>
          <w:b/>
          <w:bCs/>
          <w:sz w:val="14"/>
          <w:szCs w:val="14"/>
        </w:rPr>
      </w:pPr>
    </w:p>
    <w:tbl>
      <w:tblPr>
        <w:tblW w:w="9863" w:type="dxa"/>
        <w:tblInd w:w="-106" w:type="dxa"/>
        <w:tblBorders>
          <w:top w:val="single" w:sz="4" w:space="0" w:color="auto"/>
          <w:bottom w:val="single" w:sz="4" w:space="0" w:color="auto"/>
          <w:insideH w:val="single" w:sz="4" w:space="0" w:color="auto"/>
          <w:insideV w:val="single" w:sz="4" w:space="0" w:color="auto"/>
        </w:tblBorders>
        <w:tblLayout w:type="fixed"/>
        <w:tblLook w:val="00A0"/>
      </w:tblPr>
      <w:tblGrid>
        <w:gridCol w:w="1268"/>
        <w:gridCol w:w="846"/>
        <w:gridCol w:w="845"/>
        <w:gridCol w:w="1127"/>
        <w:gridCol w:w="1100"/>
        <w:gridCol w:w="873"/>
        <w:gridCol w:w="1408"/>
        <w:gridCol w:w="1409"/>
        <w:gridCol w:w="987"/>
      </w:tblGrid>
      <w:tr w:rsidR="00567320" w:rsidRPr="00BC5F6D">
        <w:trPr>
          <w:trHeight w:val="362"/>
        </w:trPr>
        <w:tc>
          <w:tcPr>
            <w:tcW w:w="9863" w:type="dxa"/>
            <w:gridSpan w:val="9"/>
            <w:shd w:val="clear" w:color="auto" w:fill="B8CCE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NÚMERO DE ALUNOS MATRICULADOS</w:t>
            </w:r>
          </w:p>
        </w:tc>
      </w:tr>
      <w:tr w:rsidR="00567320" w:rsidRPr="00BC5F6D">
        <w:trPr>
          <w:trHeight w:val="461"/>
        </w:trPr>
        <w:tc>
          <w:tcPr>
            <w:tcW w:w="9863" w:type="dxa"/>
            <w:gridSpan w:val="9"/>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Educação Especial (Alunos de Escolas Especiais, Classes Especiais e Incluídos)</w:t>
            </w:r>
          </w:p>
        </w:tc>
      </w:tr>
      <w:tr w:rsidR="00567320" w:rsidRPr="00BC5F6D">
        <w:trPr>
          <w:trHeight w:val="461"/>
        </w:trPr>
        <w:tc>
          <w:tcPr>
            <w:tcW w:w="1268" w:type="dxa"/>
            <w:vMerge w:val="restart"/>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Dependência</w:t>
            </w:r>
          </w:p>
        </w:tc>
        <w:tc>
          <w:tcPr>
            <w:tcW w:w="1691" w:type="dxa"/>
            <w:gridSpan w:val="2"/>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Ed. Infantil</w:t>
            </w:r>
          </w:p>
        </w:tc>
        <w:tc>
          <w:tcPr>
            <w:tcW w:w="2227" w:type="dxa"/>
            <w:gridSpan w:val="2"/>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 xml:space="preserve">Ensino Fundamental </w:t>
            </w:r>
          </w:p>
        </w:tc>
        <w:tc>
          <w:tcPr>
            <w:tcW w:w="873" w:type="dxa"/>
            <w:vMerge w:val="restart"/>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Ensino Médio</w:t>
            </w:r>
          </w:p>
          <w:p w:rsidR="00567320" w:rsidRPr="00BC5F6D" w:rsidRDefault="00567320" w:rsidP="00B36631">
            <w:pPr>
              <w:pStyle w:val="Recuodecorpodetexto2"/>
              <w:ind w:left="0"/>
              <w:rPr>
                <w:rFonts w:cs="Times New Roman"/>
                <w:b/>
                <w:bCs/>
                <w:sz w:val="14"/>
                <w:szCs w:val="14"/>
                <w:lang w:eastAsia="en-US"/>
              </w:rPr>
            </w:pPr>
          </w:p>
        </w:tc>
        <w:tc>
          <w:tcPr>
            <w:tcW w:w="1408" w:type="dxa"/>
            <w:vMerge w:val="restart"/>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Educação Profissional (Nível Técnico)</w:t>
            </w:r>
          </w:p>
        </w:tc>
        <w:tc>
          <w:tcPr>
            <w:tcW w:w="2395" w:type="dxa"/>
            <w:gridSpan w:val="2"/>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 xml:space="preserve">EJA </w:t>
            </w:r>
          </w:p>
        </w:tc>
      </w:tr>
      <w:tr w:rsidR="00567320" w:rsidRPr="00BC5F6D">
        <w:trPr>
          <w:trHeight w:val="461"/>
        </w:trPr>
        <w:tc>
          <w:tcPr>
            <w:tcW w:w="1268" w:type="dxa"/>
            <w:vMerge/>
            <w:shd w:val="clear" w:color="auto" w:fill="FBD4B4"/>
            <w:vAlign w:val="center"/>
          </w:tcPr>
          <w:p w:rsidR="00567320" w:rsidRPr="00BC5F6D" w:rsidRDefault="00567320" w:rsidP="00B36631">
            <w:pPr>
              <w:pStyle w:val="Recuodecorpodetexto2"/>
              <w:ind w:left="0"/>
              <w:jc w:val="center"/>
              <w:rPr>
                <w:rFonts w:cs="Times New Roman"/>
                <w:b/>
                <w:bCs/>
                <w:sz w:val="14"/>
                <w:szCs w:val="14"/>
                <w:lang w:eastAsia="en-US"/>
              </w:rPr>
            </w:pPr>
          </w:p>
        </w:tc>
        <w:tc>
          <w:tcPr>
            <w:tcW w:w="846"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Creche</w:t>
            </w:r>
          </w:p>
        </w:tc>
        <w:tc>
          <w:tcPr>
            <w:tcW w:w="845"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Pré-Escola</w:t>
            </w:r>
          </w:p>
        </w:tc>
        <w:tc>
          <w:tcPr>
            <w:tcW w:w="1127"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Anos Iniciais</w:t>
            </w:r>
          </w:p>
        </w:tc>
        <w:tc>
          <w:tcPr>
            <w:tcW w:w="1100"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Anos Finais</w:t>
            </w:r>
          </w:p>
        </w:tc>
        <w:tc>
          <w:tcPr>
            <w:tcW w:w="873" w:type="dxa"/>
            <w:vMerge/>
            <w:shd w:val="clear" w:color="auto" w:fill="FBD4B4"/>
            <w:vAlign w:val="center"/>
          </w:tcPr>
          <w:p w:rsidR="00567320" w:rsidRPr="00BC5F6D" w:rsidRDefault="00567320" w:rsidP="00B36631">
            <w:pPr>
              <w:pStyle w:val="Recuodecorpodetexto2"/>
              <w:ind w:left="0"/>
              <w:rPr>
                <w:rFonts w:cs="Times New Roman"/>
                <w:b/>
                <w:bCs/>
                <w:sz w:val="14"/>
                <w:szCs w:val="14"/>
                <w:lang w:eastAsia="en-US"/>
              </w:rPr>
            </w:pPr>
          </w:p>
        </w:tc>
        <w:tc>
          <w:tcPr>
            <w:tcW w:w="1408" w:type="dxa"/>
            <w:vMerge/>
            <w:shd w:val="clear" w:color="auto" w:fill="FBD4B4"/>
            <w:vAlign w:val="center"/>
          </w:tcPr>
          <w:p w:rsidR="00567320" w:rsidRPr="00BC5F6D" w:rsidRDefault="00567320" w:rsidP="00B36631">
            <w:pPr>
              <w:pStyle w:val="Recuodecorpodetexto2"/>
              <w:ind w:left="0"/>
              <w:jc w:val="center"/>
              <w:rPr>
                <w:rFonts w:cs="Times New Roman"/>
                <w:b/>
                <w:bCs/>
                <w:sz w:val="14"/>
                <w:szCs w:val="14"/>
                <w:lang w:eastAsia="en-US"/>
              </w:rPr>
            </w:pPr>
          </w:p>
        </w:tc>
        <w:tc>
          <w:tcPr>
            <w:tcW w:w="1409" w:type="dxa"/>
            <w:shd w:val="clear" w:color="auto" w:fill="FBD4B4"/>
            <w:vAlign w:val="center"/>
          </w:tcPr>
          <w:p w:rsidR="00567320" w:rsidRPr="00BC5F6D" w:rsidRDefault="00567320" w:rsidP="00B36631">
            <w:pPr>
              <w:pStyle w:val="Recuodecorpodetexto2"/>
              <w:ind w:left="0"/>
              <w:jc w:val="center"/>
              <w:rPr>
                <w:rFonts w:cs="Times New Roman"/>
                <w:b/>
                <w:bCs/>
                <w:sz w:val="14"/>
                <w:szCs w:val="14"/>
                <w:lang w:eastAsia="en-US"/>
              </w:rPr>
            </w:pPr>
            <w:r w:rsidRPr="00BC5F6D">
              <w:rPr>
                <w:b/>
                <w:bCs/>
                <w:sz w:val="14"/>
                <w:szCs w:val="14"/>
                <w:lang w:eastAsia="en-US"/>
              </w:rPr>
              <w:t xml:space="preserve">Fundamental </w:t>
            </w:r>
            <w:r w:rsidRPr="00BC5F6D">
              <w:rPr>
                <w:b/>
                <w:bCs/>
                <w:sz w:val="14"/>
                <w:szCs w:val="14"/>
                <w:vertAlign w:val="superscript"/>
                <w:lang w:eastAsia="en-US"/>
              </w:rPr>
              <w:t>1,2</w:t>
            </w:r>
          </w:p>
        </w:tc>
        <w:tc>
          <w:tcPr>
            <w:tcW w:w="986" w:type="dxa"/>
            <w:shd w:val="clear" w:color="auto" w:fill="FBD4B4"/>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 xml:space="preserve">Médio </w:t>
            </w:r>
          </w:p>
        </w:tc>
      </w:tr>
      <w:tr w:rsidR="00567320" w:rsidRPr="00BC5F6D">
        <w:trPr>
          <w:trHeight w:val="461"/>
        </w:trPr>
        <w:tc>
          <w:tcPr>
            <w:tcW w:w="126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Estadual</w:t>
            </w:r>
          </w:p>
        </w:tc>
        <w:tc>
          <w:tcPr>
            <w:tcW w:w="84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845"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1127"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1204</w:t>
            </w:r>
          </w:p>
        </w:tc>
        <w:tc>
          <w:tcPr>
            <w:tcW w:w="1100"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4673</w:t>
            </w:r>
          </w:p>
        </w:tc>
        <w:tc>
          <w:tcPr>
            <w:tcW w:w="873"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2713</w:t>
            </w:r>
          </w:p>
        </w:tc>
        <w:tc>
          <w:tcPr>
            <w:tcW w:w="140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w:t>
            </w:r>
          </w:p>
        </w:tc>
        <w:tc>
          <w:tcPr>
            <w:tcW w:w="1409"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w:t>
            </w:r>
          </w:p>
        </w:tc>
        <w:tc>
          <w:tcPr>
            <w:tcW w:w="98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150</w:t>
            </w:r>
          </w:p>
        </w:tc>
      </w:tr>
      <w:tr w:rsidR="00567320" w:rsidRPr="00BC5F6D">
        <w:trPr>
          <w:trHeight w:val="461"/>
        </w:trPr>
        <w:tc>
          <w:tcPr>
            <w:tcW w:w="126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Federal</w:t>
            </w:r>
          </w:p>
        </w:tc>
        <w:tc>
          <w:tcPr>
            <w:tcW w:w="84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845"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1127"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5</w:t>
            </w:r>
          </w:p>
        </w:tc>
        <w:tc>
          <w:tcPr>
            <w:tcW w:w="1100"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w:t>
            </w:r>
          </w:p>
        </w:tc>
        <w:tc>
          <w:tcPr>
            <w:tcW w:w="873"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13</w:t>
            </w:r>
          </w:p>
        </w:tc>
        <w:tc>
          <w:tcPr>
            <w:tcW w:w="140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6</w:t>
            </w:r>
          </w:p>
        </w:tc>
        <w:tc>
          <w:tcPr>
            <w:tcW w:w="1409"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6</w:t>
            </w:r>
          </w:p>
        </w:tc>
        <w:tc>
          <w:tcPr>
            <w:tcW w:w="98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r>
      <w:tr w:rsidR="00567320" w:rsidRPr="00BC5F6D">
        <w:trPr>
          <w:trHeight w:val="461"/>
        </w:trPr>
        <w:tc>
          <w:tcPr>
            <w:tcW w:w="126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Municipal</w:t>
            </w:r>
          </w:p>
        </w:tc>
        <w:tc>
          <w:tcPr>
            <w:tcW w:w="84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236</w:t>
            </w:r>
          </w:p>
        </w:tc>
        <w:tc>
          <w:tcPr>
            <w:tcW w:w="845"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800</w:t>
            </w:r>
          </w:p>
        </w:tc>
        <w:tc>
          <w:tcPr>
            <w:tcW w:w="1127"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10460</w:t>
            </w:r>
          </w:p>
        </w:tc>
        <w:tc>
          <w:tcPr>
            <w:tcW w:w="1100"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2438</w:t>
            </w:r>
          </w:p>
        </w:tc>
        <w:tc>
          <w:tcPr>
            <w:tcW w:w="873"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4</w:t>
            </w:r>
          </w:p>
        </w:tc>
        <w:tc>
          <w:tcPr>
            <w:tcW w:w="140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1409"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0</w:t>
            </w:r>
          </w:p>
        </w:tc>
        <w:tc>
          <w:tcPr>
            <w:tcW w:w="98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705</w:t>
            </w:r>
          </w:p>
        </w:tc>
      </w:tr>
      <w:tr w:rsidR="00567320" w:rsidRPr="00BC5F6D">
        <w:trPr>
          <w:trHeight w:val="461"/>
        </w:trPr>
        <w:tc>
          <w:tcPr>
            <w:tcW w:w="126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Privada</w:t>
            </w:r>
          </w:p>
        </w:tc>
        <w:tc>
          <w:tcPr>
            <w:tcW w:w="84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104</w:t>
            </w:r>
          </w:p>
        </w:tc>
        <w:tc>
          <w:tcPr>
            <w:tcW w:w="845"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201</w:t>
            </w:r>
          </w:p>
        </w:tc>
        <w:tc>
          <w:tcPr>
            <w:tcW w:w="1127"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772</w:t>
            </w:r>
          </w:p>
        </w:tc>
        <w:tc>
          <w:tcPr>
            <w:tcW w:w="1100"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451</w:t>
            </w:r>
          </w:p>
        </w:tc>
        <w:tc>
          <w:tcPr>
            <w:tcW w:w="873"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165</w:t>
            </w:r>
          </w:p>
        </w:tc>
        <w:tc>
          <w:tcPr>
            <w:tcW w:w="1408"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55</w:t>
            </w:r>
          </w:p>
        </w:tc>
        <w:tc>
          <w:tcPr>
            <w:tcW w:w="1409"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55</w:t>
            </w:r>
          </w:p>
        </w:tc>
        <w:tc>
          <w:tcPr>
            <w:tcW w:w="986" w:type="dxa"/>
            <w:shd w:val="clear" w:color="auto" w:fill="F2F2F2"/>
            <w:vAlign w:val="center"/>
          </w:tcPr>
          <w:p w:rsidR="00567320" w:rsidRPr="00BC5F6D" w:rsidRDefault="00567320" w:rsidP="00B36631">
            <w:pPr>
              <w:pStyle w:val="Recuodecorpodetexto2"/>
              <w:ind w:left="0"/>
              <w:jc w:val="center"/>
              <w:rPr>
                <w:sz w:val="14"/>
                <w:szCs w:val="14"/>
                <w:lang w:eastAsia="en-US"/>
              </w:rPr>
            </w:pPr>
            <w:r w:rsidRPr="00BC5F6D">
              <w:rPr>
                <w:sz w:val="14"/>
                <w:szCs w:val="14"/>
                <w:lang w:eastAsia="en-US"/>
              </w:rPr>
              <w:t>88</w:t>
            </w:r>
          </w:p>
        </w:tc>
      </w:tr>
      <w:tr w:rsidR="00567320" w:rsidRPr="00BC5F6D">
        <w:trPr>
          <w:trHeight w:val="484"/>
        </w:trPr>
        <w:tc>
          <w:tcPr>
            <w:tcW w:w="1268"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Total</w:t>
            </w:r>
          </w:p>
        </w:tc>
        <w:tc>
          <w:tcPr>
            <w:tcW w:w="846"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340</w:t>
            </w:r>
          </w:p>
        </w:tc>
        <w:tc>
          <w:tcPr>
            <w:tcW w:w="845"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1001</w:t>
            </w:r>
          </w:p>
        </w:tc>
        <w:tc>
          <w:tcPr>
            <w:tcW w:w="1127"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12441</w:t>
            </w:r>
          </w:p>
        </w:tc>
        <w:tc>
          <w:tcPr>
            <w:tcW w:w="1100"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7563</w:t>
            </w:r>
          </w:p>
        </w:tc>
        <w:tc>
          <w:tcPr>
            <w:tcW w:w="873"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2895</w:t>
            </w:r>
          </w:p>
        </w:tc>
        <w:tc>
          <w:tcPr>
            <w:tcW w:w="1408"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62</w:t>
            </w:r>
          </w:p>
        </w:tc>
        <w:tc>
          <w:tcPr>
            <w:tcW w:w="1409"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62</w:t>
            </w:r>
          </w:p>
        </w:tc>
        <w:tc>
          <w:tcPr>
            <w:tcW w:w="986" w:type="dxa"/>
            <w:shd w:val="clear" w:color="auto" w:fill="E5B8B7"/>
            <w:vAlign w:val="center"/>
          </w:tcPr>
          <w:p w:rsidR="00567320" w:rsidRPr="00BC5F6D" w:rsidRDefault="00567320" w:rsidP="00B36631">
            <w:pPr>
              <w:pStyle w:val="Recuodecorpodetexto2"/>
              <w:ind w:left="0"/>
              <w:jc w:val="center"/>
              <w:rPr>
                <w:b/>
                <w:bCs/>
                <w:sz w:val="14"/>
                <w:szCs w:val="14"/>
                <w:lang w:eastAsia="en-US"/>
              </w:rPr>
            </w:pPr>
            <w:r w:rsidRPr="00BC5F6D">
              <w:rPr>
                <w:b/>
                <w:bCs/>
                <w:sz w:val="14"/>
                <w:szCs w:val="14"/>
                <w:lang w:eastAsia="en-US"/>
              </w:rPr>
              <w:t>943</w:t>
            </w:r>
          </w:p>
        </w:tc>
      </w:tr>
    </w:tbl>
    <w:p w:rsidR="00567320" w:rsidRPr="00BC5F6D" w:rsidRDefault="00567320" w:rsidP="00C31599">
      <w:pPr>
        <w:autoSpaceDE w:val="0"/>
        <w:autoSpaceDN w:val="0"/>
        <w:adjustRightInd w:val="0"/>
        <w:spacing w:line="360" w:lineRule="auto"/>
        <w:jc w:val="both"/>
        <w:rPr>
          <w:rFonts w:ascii="Arial" w:hAnsi="Arial" w:cs="Arial"/>
          <w:sz w:val="22"/>
          <w:szCs w:val="22"/>
        </w:rPr>
      </w:pPr>
      <w:r w:rsidRPr="00BC5F6D">
        <w:rPr>
          <w:rFonts w:ascii="Arial" w:hAnsi="Arial" w:cs="Arial"/>
          <w:b/>
          <w:bCs/>
          <w:sz w:val="22"/>
          <w:szCs w:val="22"/>
        </w:rPr>
        <w:t xml:space="preserve">Fonte: </w:t>
      </w:r>
      <w:r w:rsidRPr="00BC5F6D">
        <w:rPr>
          <w:rFonts w:ascii="Arial" w:hAnsi="Arial" w:cs="Arial"/>
          <w:sz w:val="22"/>
          <w:szCs w:val="22"/>
        </w:rPr>
        <w:t xml:space="preserve">INEP - Censo Escolar –Matrículas/2014 </w:t>
      </w:r>
    </w:p>
    <w:p w:rsidR="00567320" w:rsidRPr="00901722" w:rsidRDefault="00567320" w:rsidP="00C31599">
      <w:pPr>
        <w:autoSpaceDE w:val="0"/>
        <w:autoSpaceDN w:val="0"/>
        <w:adjustRightInd w:val="0"/>
        <w:spacing w:line="360" w:lineRule="auto"/>
        <w:jc w:val="both"/>
        <w:rPr>
          <w:rFonts w:ascii="Arial" w:hAnsi="Arial" w:cs="Arial"/>
          <w:noProof/>
          <w:sz w:val="24"/>
          <w:szCs w:val="24"/>
        </w:rPr>
      </w:pPr>
    </w:p>
    <w:p w:rsidR="00567320" w:rsidRPr="00901722" w:rsidRDefault="00567320" w:rsidP="00C31599">
      <w:pPr>
        <w:pStyle w:val="Recuodecorpodetexto2"/>
        <w:ind w:left="0"/>
      </w:pPr>
      <w:r>
        <w:t xml:space="preserve"> </w:t>
      </w:r>
      <w:r>
        <w:tab/>
      </w:r>
      <w:r>
        <w:tab/>
      </w:r>
      <w:r>
        <w:tab/>
      </w:r>
      <w:r w:rsidRPr="00901722">
        <w:t>Na Educação Superior, consoante a Tabela 3, em onze (11) anos, de 2000 a 2011, houve a ampliação do número de Instituições de Ensino Superior - IES, passando de trint</w:t>
      </w:r>
      <w:r>
        <w:t>a</w:t>
      </w:r>
      <w:r w:rsidRPr="00901722">
        <w:t xml:space="preserve"> e cinco (35) para oitenta e dois (82). Enquanto as IES da rede pública continuavam, desde 2008, com o mesmo quantitativo de oito (8), </w:t>
      </w:r>
      <w:r w:rsidRPr="00901722">
        <w:lastRenderedPageBreak/>
        <w:t>as IES particulares tiveram um crescimento de 184 %, de vinte e seis (26) para setenta e quatro (74).</w:t>
      </w:r>
    </w:p>
    <w:p w:rsidR="00567320" w:rsidRDefault="00567320" w:rsidP="00C31599">
      <w:pPr>
        <w:pStyle w:val="Recuodecorpodetexto2"/>
        <w:ind w:left="0" w:firstLine="1418"/>
        <w:rPr>
          <w:rFonts w:cs="Times New Roman"/>
        </w:rPr>
      </w:pPr>
    </w:p>
    <w:p w:rsidR="00567320" w:rsidRPr="00002918" w:rsidRDefault="00567320" w:rsidP="00C31599">
      <w:pPr>
        <w:pStyle w:val="Recuodecorpodetexto2"/>
        <w:ind w:left="0" w:firstLine="1418"/>
        <w:rPr>
          <w:rFonts w:cs="Times New Roman"/>
        </w:rPr>
      </w:pPr>
    </w:p>
    <w:p w:rsidR="00567320" w:rsidRDefault="00567320" w:rsidP="00C31599">
      <w:pPr>
        <w:pStyle w:val="Recuodecorpodetexto2"/>
        <w:ind w:left="0"/>
        <w:jc w:val="center"/>
        <w:rPr>
          <w:rFonts w:cs="Times New Roman"/>
          <w:b/>
          <w:bCs/>
        </w:rPr>
      </w:pPr>
      <w:r w:rsidRPr="00901722">
        <w:rPr>
          <w:b/>
          <w:bCs/>
        </w:rPr>
        <w:t>Tabela 3 - ESTADO DE GOIÁS: Instituições de ensino da Educação Superior por dependência administrativa -2000, 2005, 2007 - 2011.</w:t>
      </w:r>
    </w:p>
    <w:p w:rsidR="00567320" w:rsidRPr="00002918" w:rsidRDefault="00567320" w:rsidP="00C31599">
      <w:pPr>
        <w:pStyle w:val="Recuodecorpodetexto2"/>
        <w:ind w:left="0"/>
        <w:jc w:val="center"/>
        <w:rPr>
          <w:rFonts w:cs="Times New Roman"/>
          <w:b/>
          <w:bCs/>
        </w:rPr>
      </w:pPr>
    </w:p>
    <w:tbl>
      <w:tblPr>
        <w:tblW w:w="9944" w:type="dxa"/>
        <w:tblInd w:w="-106" w:type="dxa"/>
        <w:tblBorders>
          <w:top w:val="single" w:sz="4" w:space="0" w:color="auto"/>
          <w:left w:val="single" w:sz="4" w:space="0" w:color="auto"/>
          <w:bottom w:val="single" w:sz="4" w:space="0" w:color="auto"/>
          <w:insideH w:val="single" w:sz="4" w:space="0" w:color="auto"/>
          <w:insideV w:val="single" w:sz="4" w:space="0" w:color="auto"/>
        </w:tblBorders>
        <w:tblLook w:val="00A0"/>
      </w:tblPr>
      <w:tblGrid>
        <w:gridCol w:w="1421"/>
        <w:gridCol w:w="1420"/>
        <w:gridCol w:w="1421"/>
        <w:gridCol w:w="1420"/>
        <w:gridCol w:w="1421"/>
        <w:gridCol w:w="1279"/>
        <w:gridCol w:w="1562"/>
      </w:tblGrid>
      <w:tr w:rsidR="00567320" w:rsidRPr="00BC5F6D">
        <w:trPr>
          <w:trHeight w:val="426"/>
        </w:trPr>
        <w:tc>
          <w:tcPr>
            <w:tcW w:w="9943" w:type="dxa"/>
            <w:gridSpan w:val="7"/>
            <w:tcBorders>
              <w:left w:val="nil"/>
            </w:tcBorders>
            <w:shd w:val="clear" w:color="auto" w:fill="B8CCE4"/>
            <w:vAlign w:val="center"/>
          </w:tcPr>
          <w:p w:rsidR="00567320" w:rsidRPr="00BC5F6D" w:rsidRDefault="00567320" w:rsidP="00B36631">
            <w:pPr>
              <w:pStyle w:val="Recuodecorpodetexto2"/>
              <w:ind w:left="0"/>
              <w:jc w:val="center"/>
              <w:rPr>
                <w:rFonts w:cs="Times New Roman"/>
                <w:sz w:val="18"/>
                <w:szCs w:val="18"/>
                <w:lang w:eastAsia="en-US"/>
              </w:rPr>
            </w:pPr>
            <w:r w:rsidRPr="00BC5F6D">
              <w:rPr>
                <w:b/>
                <w:bCs/>
                <w:sz w:val="18"/>
                <w:szCs w:val="18"/>
                <w:lang w:eastAsia="en-US"/>
              </w:rPr>
              <w:t>INSTITUIÇÕES DE ENSINO SUPERIOR</w:t>
            </w:r>
          </w:p>
        </w:tc>
      </w:tr>
      <w:tr w:rsidR="00567320" w:rsidRPr="00BC5F6D">
        <w:trPr>
          <w:trHeight w:val="307"/>
        </w:trPr>
        <w:tc>
          <w:tcPr>
            <w:tcW w:w="1421" w:type="dxa"/>
            <w:vMerge w:val="restart"/>
            <w:tcBorders>
              <w:left w:val="nil"/>
            </w:tcBorders>
            <w:shd w:val="clear" w:color="auto" w:fill="B8CCE4"/>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Ano</w:t>
            </w:r>
          </w:p>
        </w:tc>
        <w:tc>
          <w:tcPr>
            <w:tcW w:w="1420" w:type="dxa"/>
            <w:vMerge w:val="restart"/>
            <w:shd w:val="clear" w:color="auto" w:fill="B8CCE4"/>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Total</w:t>
            </w:r>
          </w:p>
        </w:tc>
        <w:tc>
          <w:tcPr>
            <w:tcW w:w="5540" w:type="dxa"/>
            <w:gridSpan w:val="4"/>
            <w:shd w:val="clear" w:color="auto" w:fill="92D050"/>
            <w:vAlign w:val="center"/>
          </w:tcPr>
          <w:p w:rsidR="00567320" w:rsidRPr="00BC5F6D" w:rsidRDefault="00567320" w:rsidP="00B36631">
            <w:pPr>
              <w:pStyle w:val="Recuodecorpodetexto2"/>
              <w:ind w:left="0"/>
              <w:jc w:val="center"/>
              <w:rPr>
                <w:rFonts w:cs="Times New Roman"/>
                <w:sz w:val="18"/>
                <w:szCs w:val="18"/>
                <w:lang w:eastAsia="en-US"/>
              </w:rPr>
            </w:pPr>
            <w:r w:rsidRPr="00BC5F6D">
              <w:rPr>
                <w:b/>
                <w:bCs/>
                <w:sz w:val="18"/>
                <w:szCs w:val="18"/>
                <w:lang w:eastAsia="en-US"/>
              </w:rPr>
              <w:t>Pública</w:t>
            </w:r>
          </w:p>
        </w:tc>
        <w:tc>
          <w:tcPr>
            <w:tcW w:w="1562" w:type="dxa"/>
            <w:vMerge w:val="restart"/>
            <w:shd w:val="clear" w:color="auto" w:fill="FABF8F"/>
            <w:vAlign w:val="center"/>
          </w:tcPr>
          <w:p w:rsidR="00567320" w:rsidRPr="00BC5F6D" w:rsidRDefault="00567320" w:rsidP="00B36631">
            <w:pPr>
              <w:pStyle w:val="Recuodecorpodetexto2"/>
              <w:ind w:left="0"/>
              <w:jc w:val="center"/>
              <w:rPr>
                <w:rFonts w:cs="Times New Roman"/>
                <w:sz w:val="18"/>
                <w:szCs w:val="18"/>
                <w:lang w:eastAsia="en-US"/>
              </w:rPr>
            </w:pPr>
            <w:r w:rsidRPr="00BC5F6D">
              <w:rPr>
                <w:b/>
                <w:bCs/>
                <w:sz w:val="18"/>
                <w:szCs w:val="18"/>
                <w:lang w:eastAsia="en-US"/>
              </w:rPr>
              <w:t>Privada</w:t>
            </w:r>
          </w:p>
        </w:tc>
      </w:tr>
      <w:tr w:rsidR="00567320" w:rsidRPr="00BC5F6D">
        <w:trPr>
          <w:trHeight w:val="307"/>
        </w:trPr>
        <w:tc>
          <w:tcPr>
            <w:tcW w:w="1421" w:type="dxa"/>
            <w:vMerge/>
            <w:tcBorders>
              <w:left w:val="nil"/>
            </w:tcBorders>
            <w:shd w:val="clear" w:color="auto" w:fill="B8CCE4"/>
            <w:vAlign w:val="center"/>
          </w:tcPr>
          <w:p w:rsidR="00567320" w:rsidRPr="00BC5F6D" w:rsidRDefault="00567320" w:rsidP="00B36631">
            <w:pPr>
              <w:pStyle w:val="Recuodecorpodetexto2"/>
              <w:ind w:left="0"/>
              <w:jc w:val="center"/>
              <w:rPr>
                <w:rFonts w:cs="Times New Roman"/>
                <w:b/>
                <w:bCs/>
                <w:sz w:val="18"/>
                <w:szCs w:val="18"/>
                <w:lang w:eastAsia="en-US"/>
              </w:rPr>
            </w:pPr>
          </w:p>
        </w:tc>
        <w:tc>
          <w:tcPr>
            <w:tcW w:w="1420" w:type="dxa"/>
            <w:vMerge/>
            <w:shd w:val="clear" w:color="auto" w:fill="B8CCE4"/>
            <w:vAlign w:val="center"/>
          </w:tcPr>
          <w:p w:rsidR="00567320" w:rsidRPr="00BC5F6D" w:rsidRDefault="00567320" w:rsidP="00B36631">
            <w:pPr>
              <w:pStyle w:val="Recuodecorpodetexto2"/>
              <w:ind w:left="0"/>
              <w:jc w:val="center"/>
              <w:rPr>
                <w:rFonts w:cs="Times New Roman"/>
                <w:b/>
                <w:bCs/>
                <w:sz w:val="18"/>
                <w:szCs w:val="18"/>
                <w:lang w:eastAsia="en-US"/>
              </w:rPr>
            </w:pPr>
          </w:p>
        </w:tc>
        <w:tc>
          <w:tcPr>
            <w:tcW w:w="1421" w:type="dxa"/>
            <w:shd w:val="clear" w:color="auto" w:fill="92D050"/>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Total</w:t>
            </w:r>
          </w:p>
        </w:tc>
        <w:tc>
          <w:tcPr>
            <w:tcW w:w="1420" w:type="dxa"/>
            <w:shd w:val="clear" w:color="auto" w:fill="92D050"/>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Federal</w:t>
            </w:r>
          </w:p>
        </w:tc>
        <w:tc>
          <w:tcPr>
            <w:tcW w:w="1421" w:type="dxa"/>
            <w:shd w:val="clear" w:color="auto" w:fill="92D050"/>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Estadual</w:t>
            </w:r>
          </w:p>
        </w:tc>
        <w:tc>
          <w:tcPr>
            <w:tcW w:w="1279" w:type="dxa"/>
            <w:shd w:val="clear" w:color="auto" w:fill="92D050"/>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Municipal</w:t>
            </w:r>
          </w:p>
        </w:tc>
        <w:tc>
          <w:tcPr>
            <w:tcW w:w="1562" w:type="dxa"/>
            <w:vMerge/>
            <w:shd w:val="clear" w:color="auto" w:fill="FABF8F"/>
            <w:vAlign w:val="center"/>
          </w:tcPr>
          <w:p w:rsidR="00567320" w:rsidRPr="00BC5F6D" w:rsidRDefault="00567320" w:rsidP="00B36631">
            <w:pPr>
              <w:pStyle w:val="Recuodecorpodetexto2"/>
              <w:ind w:left="0"/>
              <w:jc w:val="center"/>
              <w:rPr>
                <w:rFonts w:cs="Times New Roman"/>
                <w:sz w:val="18"/>
                <w:szCs w:val="18"/>
                <w:lang w:eastAsia="en-US"/>
              </w:rPr>
            </w:pPr>
          </w:p>
        </w:tc>
      </w:tr>
      <w:tr w:rsidR="00567320" w:rsidRPr="00BC5F6D">
        <w:trPr>
          <w:trHeight w:val="284"/>
        </w:trPr>
        <w:tc>
          <w:tcPr>
            <w:tcW w:w="1421" w:type="dxa"/>
            <w:tcBorders>
              <w:left w:val="nil"/>
            </w:tcBorders>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2000</w:t>
            </w:r>
          </w:p>
        </w:tc>
        <w:tc>
          <w:tcPr>
            <w:tcW w:w="1420" w:type="dxa"/>
            <w:shd w:val="clear" w:color="auto" w:fill="F2F2F2"/>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35</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9</w:t>
            </w:r>
          </w:p>
        </w:tc>
        <w:tc>
          <w:tcPr>
            <w:tcW w:w="1420"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2</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1</w:t>
            </w:r>
          </w:p>
        </w:tc>
        <w:tc>
          <w:tcPr>
            <w:tcW w:w="1279"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6</w:t>
            </w:r>
          </w:p>
        </w:tc>
        <w:tc>
          <w:tcPr>
            <w:tcW w:w="1562"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26</w:t>
            </w:r>
          </w:p>
        </w:tc>
      </w:tr>
      <w:tr w:rsidR="00567320" w:rsidRPr="00BC5F6D">
        <w:trPr>
          <w:trHeight w:val="284"/>
        </w:trPr>
        <w:tc>
          <w:tcPr>
            <w:tcW w:w="1421" w:type="dxa"/>
            <w:tcBorders>
              <w:left w:val="nil"/>
            </w:tcBorders>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2005</w:t>
            </w:r>
          </w:p>
        </w:tc>
        <w:tc>
          <w:tcPr>
            <w:tcW w:w="1420" w:type="dxa"/>
            <w:shd w:val="clear" w:color="auto" w:fill="F2F2F2"/>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66</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8</w:t>
            </w:r>
          </w:p>
        </w:tc>
        <w:tc>
          <w:tcPr>
            <w:tcW w:w="1420"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4</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1</w:t>
            </w:r>
          </w:p>
        </w:tc>
        <w:tc>
          <w:tcPr>
            <w:tcW w:w="1279"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3</w:t>
            </w:r>
          </w:p>
        </w:tc>
        <w:tc>
          <w:tcPr>
            <w:tcW w:w="1562"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58</w:t>
            </w:r>
          </w:p>
        </w:tc>
      </w:tr>
      <w:tr w:rsidR="00567320" w:rsidRPr="00BC5F6D">
        <w:trPr>
          <w:trHeight w:val="284"/>
        </w:trPr>
        <w:tc>
          <w:tcPr>
            <w:tcW w:w="1421" w:type="dxa"/>
            <w:tcBorders>
              <w:left w:val="nil"/>
            </w:tcBorders>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2007</w:t>
            </w:r>
          </w:p>
        </w:tc>
        <w:tc>
          <w:tcPr>
            <w:tcW w:w="1420" w:type="dxa"/>
            <w:shd w:val="clear" w:color="auto" w:fill="F2F2F2"/>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75</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9</w:t>
            </w:r>
          </w:p>
        </w:tc>
        <w:tc>
          <w:tcPr>
            <w:tcW w:w="1420"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4</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1</w:t>
            </w:r>
          </w:p>
        </w:tc>
        <w:tc>
          <w:tcPr>
            <w:tcW w:w="1279"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4</w:t>
            </w:r>
          </w:p>
        </w:tc>
        <w:tc>
          <w:tcPr>
            <w:tcW w:w="1562"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66</w:t>
            </w:r>
          </w:p>
        </w:tc>
      </w:tr>
      <w:tr w:rsidR="00567320" w:rsidRPr="00BC5F6D">
        <w:trPr>
          <w:trHeight w:val="284"/>
        </w:trPr>
        <w:tc>
          <w:tcPr>
            <w:tcW w:w="1421" w:type="dxa"/>
            <w:tcBorders>
              <w:left w:val="nil"/>
            </w:tcBorders>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2008</w:t>
            </w:r>
          </w:p>
        </w:tc>
        <w:tc>
          <w:tcPr>
            <w:tcW w:w="1420" w:type="dxa"/>
            <w:shd w:val="clear" w:color="auto" w:fill="F2F2F2"/>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74</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8</w:t>
            </w:r>
          </w:p>
        </w:tc>
        <w:tc>
          <w:tcPr>
            <w:tcW w:w="1420"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3</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1</w:t>
            </w:r>
          </w:p>
        </w:tc>
        <w:tc>
          <w:tcPr>
            <w:tcW w:w="1279"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4</w:t>
            </w:r>
          </w:p>
        </w:tc>
        <w:tc>
          <w:tcPr>
            <w:tcW w:w="1562"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66</w:t>
            </w:r>
          </w:p>
        </w:tc>
      </w:tr>
      <w:tr w:rsidR="00567320" w:rsidRPr="00BC5F6D">
        <w:trPr>
          <w:trHeight w:val="284"/>
        </w:trPr>
        <w:tc>
          <w:tcPr>
            <w:tcW w:w="1421" w:type="dxa"/>
            <w:tcBorders>
              <w:left w:val="nil"/>
            </w:tcBorders>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2009</w:t>
            </w:r>
          </w:p>
        </w:tc>
        <w:tc>
          <w:tcPr>
            <w:tcW w:w="1420" w:type="dxa"/>
            <w:shd w:val="clear" w:color="auto" w:fill="F2F2F2"/>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78</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8</w:t>
            </w:r>
          </w:p>
        </w:tc>
        <w:tc>
          <w:tcPr>
            <w:tcW w:w="1420"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3</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1</w:t>
            </w:r>
          </w:p>
        </w:tc>
        <w:tc>
          <w:tcPr>
            <w:tcW w:w="1279"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4</w:t>
            </w:r>
          </w:p>
        </w:tc>
        <w:tc>
          <w:tcPr>
            <w:tcW w:w="1562"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70</w:t>
            </w:r>
          </w:p>
        </w:tc>
      </w:tr>
      <w:tr w:rsidR="00567320" w:rsidRPr="00BC5F6D">
        <w:trPr>
          <w:trHeight w:val="284"/>
        </w:trPr>
        <w:tc>
          <w:tcPr>
            <w:tcW w:w="1421" w:type="dxa"/>
            <w:tcBorders>
              <w:left w:val="nil"/>
            </w:tcBorders>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2010</w:t>
            </w:r>
          </w:p>
        </w:tc>
        <w:tc>
          <w:tcPr>
            <w:tcW w:w="1420" w:type="dxa"/>
            <w:shd w:val="clear" w:color="auto" w:fill="F2F2F2"/>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80</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8</w:t>
            </w:r>
          </w:p>
        </w:tc>
        <w:tc>
          <w:tcPr>
            <w:tcW w:w="1420"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3</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1</w:t>
            </w:r>
          </w:p>
        </w:tc>
        <w:tc>
          <w:tcPr>
            <w:tcW w:w="1279"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4</w:t>
            </w:r>
          </w:p>
        </w:tc>
        <w:tc>
          <w:tcPr>
            <w:tcW w:w="1562"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72</w:t>
            </w:r>
          </w:p>
        </w:tc>
      </w:tr>
      <w:tr w:rsidR="00567320" w:rsidRPr="00BC5F6D">
        <w:trPr>
          <w:trHeight w:val="307"/>
        </w:trPr>
        <w:tc>
          <w:tcPr>
            <w:tcW w:w="1421" w:type="dxa"/>
            <w:tcBorders>
              <w:left w:val="nil"/>
            </w:tcBorders>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2011</w:t>
            </w:r>
          </w:p>
        </w:tc>
        <w:tc>
          <w:tcPr>
            <w:tcW w:w="1420" w:type="dxa"/>
            <w:shd w:val="clear" w:color="auto" w:fill="F2F2F2"/>
            <w:vAlign w:val="center"/>
          </w:tcPr>
          <w:p w:rsidR="00567320" w:rsidRPr="00BC5F6D" w:rsidRDefault="00567320" w:rsidP="00B36631">
            <w:pPr>
              <w:pStyle w:val="Recuodecorpodetexto2"/>
              <w:ind w:left="0"/>
              <w:jc w:val="center"/>
              <w:rPr>
                <w:b/>
                <w:bCs/>
                <w:sz w:val="18"/>
                <w:szCs w:val="18"/>
                <w:lang w:eastAsia="en-US"/>
              </w:rPr>
            </w:pPr>
            <w:r w:rsidRPr="00BC5F6D">
              <w:rPr>
                <w:b/>
                <w:bCs/>
                <w:sz w:val="18"/>
                <w:szCs w:val="18"/>
                <w:lang w:eastAsia="en-US"/>
              </w:rPr>
              <w:t>82</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8</w:t>
            </w:r>
          </w:p>
        </w:tc>
        <w:tc>
          <w:tcPr>
            <w:tcW w:w="1420"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3</w:t>
            </w:r>
          </w:p>
        </w:tc>
        <w:tc>
          <w:tcPr>
            <w:tcW w:w="1421"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1</w:t>
            </w:r>
          </w:p>
        </w:tc>
        <w:tc>
          <w:tcPr>
            <w:tcW w:w="1279"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4</w:t>
            </w:r>
          </w:p>
        </w:tc>
        <w:tc>
          <w:tcPr>
            <w:tcW w:w="1562" w:type="dxa"/>
            <w:shd w:val="clear" w:color="auto" w:fill="F2F2F2"/>
            <w:vAlign w:val="center"/>
          </w:tcPr>
          <w:p w:rsidR="00567320" w:rsidRPr="00BC5F6D" w:rsidRDefault="00567320" w:rsidP="00B36631">
            <w:pPr>
              <w:pStyle w:val="Recuodecorpodetexto2"/>
              <w:ind w:left="0"/>
              <w:jc w:val="center"/>
              <w:rPr>
                <w:sz w:val="18"/>
                <w:szCs w:val="18"/>
                <w:lang w:eastAsia="en-US"/>
              </w:rPr>
            </w:pPr>
            <w:r w:rsidRPr="00BC5F6D">
              <w:rPr>
                <w:sz w:val="18"/>
                <w:szCs w:val="18"/>
                <w:lang w:eastAsia="en-US"/>
              </w:rPr>
              <w:t>74</w:t>
            </w:r>
          </w:p>
        </w:tc>
      </w:tr>
    </w:tbl>
    <w:p w:rsidR="00567320" w:rsidRPr="00BC5F6D" w:rsidRDefault="00567320" w:rsidP="00C31599">
      <w:pPr>
        <w:spacing w:line="360" w:lineRule="auto"/>
        <w:jc w:val="both"/>
        <w:rPr>
          <w:rFonts w:ascii="Arial" w:hAnsi="Arial" w:cs="Arial"/>
          <w:sz w:val="18"/>
          <w:szCs w:val="18"/>
        </w:rPr>
      </w:pPr>
      <w:r w:rsidRPr="00BC5F6D">
        <w:rPr>
          <w:rFonts w:ascii="Arial" w:hAnsi="Arial" w:cs="Arial"/>
          <w:b/>
          <w:bCs/>
          <w:sz w:val="18"/>
          <w:szCs w:val="18"/>
        </w:rPr>
        <w:t>Fonte:</w:t>
      </w:r>
      <w:r w:rsidRPr="00BC5F6D">
        <w:rPr>
          <w:rFonts w:ascii="Arial" w:hAnsi="Arial" w:cs="Arial"/>
          <w:sz w:val="18"/>
          <w:szCs w:val="18"/>
        </w:rPr>
        <w:t xml:space="preserve"> MEC/INEP</w:t>
      </w:r>
    </w:p>
    <w:p w:rsidR="00567320" w:rsidRPr="00BC5F6D" w:rsidRDefault="00567320" w:rsidP="00C31599">
      <w:pPr>
        <w:spacing w:line="360" w:lineRule="auto"/>
        <w:jc w:val="both"/>
        <w:rPr>
          <w:rFonts w:ascii="Arial" w:hAnsi="Arial" w:cs="Arial"/>
          <w:sz w:val="18"/>
          <w:szCs w:val="18"/>
        </w:rPr>
      </w:pPr>
      <w:r w:rsidRPr="00BC5F6D">
        <w:rPr>
          <w:rFonts w:ascii="Arial" w:hAnsi="Arial" w:cs="Arial"/>
          <w:b/>
          <w:bCs/>
          <w:sz w:val="18"/>
          <w:szCs w:val="18"/>
        </w:rPr>
        <w:t>Elaboração:</w:t>
      </w:r>
      <w:r w:rsidRPr="00BC5F6D">
        <w:rPr>
          <w:rFonts w:ascii="Arial" w:hAnsi="Arial" w:cs="Arial"/>
          <w:sz w:val="18"/>
          <w:szCs w:val="18"/>
        </w:rPr>
        <w:t xml:space="preserve"> Instituto Mauro Borges / </w:t>
      </w:r>
      <w:proofErr w:type="spellStart"/>
      <w:proofErr w:type="gramStart"/>
      <w:r w:rsidRPr="00BC5F6D">
        <w:rPr>
          <w:rFonts w:ascii="Arial" w:hAnsi="Arial" w:cs="Arial"/>
          <w:sz w:val="18"/>
          <w:szCs w:val="18"/>
        </w:rPr>
        <w:t>Segplan-GO</w:t>
      </w:r>
      <w:proofErr w:type="spellEnd"/>
      <w:proofErr w:type="gramEnd"/>
      <w:r w:rsidRPr="00BC5F6D">
        <w:rPr>
          <w:rFonts w:ascii="Arial" w:hAnsi="Arial" w:cs="Arial"/>
          <w:sz w:val="18"/>
          <w:szCs w:val="18"/>
        </w:rPr>
        <w:t xml:space="preserve"> / Gerência de Sistematização e Disseminação de Informações Socioeconômicas - 2013</w:t>
      </w:r>
    </w:p>
    <w:p w:rsidR="00567320" w:rsidRPr="00901722" w:rsidRDefault="00567320" w:rsidP="00C31599">
      <w:pPr>
        <w:autoSpaceDE w:val="0"/>
        <w:autoSpaceDN w:val="0"/>
        <w:adjustRightInd w:val="0"/>
        <w:spacing w:line="360" w:lineRule="auto"/>
        <w:jc w:val="both"/>
        <w:rPr>
          <w:rFonts w:ascii="Arial" w:hAnsi="Arial" w:cs="Arial"/>
          <w:b/>
          <w:bCs/>
          <w:sz w:val="24"/>
          <w:szCs w:val="24"/>
        </w:rPr>
      </w:pPr>
    </w:p>
    <w:p w:rsidR="00567320" w:rsidRPr="00901722" w:rsidRDefault="00567320" w:rsidP="00C31599">
      <w:pPr>
        <w:autoSpaceDE w:val="0"/>
        <w:autoSpaceDN w:val="0"/>
        <w:adjustRightInd w:val="0"/>
        <w:spacing w:line="360" w:lineRule="auto"/>
        <w:jc w:val="center"/>
        <w:rPr>
          <w:rFonts w:ascii="Arial" w:hAnsi="Arial" w:cs="Arial"/>
          <w:b/>
          <w:bCs/>
          <w:sz w:val="24"/>
          <w:szCs w:val="24"/>
        </w:rPr>
      </w:pPr>
      <w:r w:rsidRPr="00901722">
        <w:rPr>
          <w:rFonts w:ascii="Arial" w:hAnsi="Arial" w:cs="Arial"/>
          <w:b/>
          <w:bCs/>
          <w:sz w:val="24"/>
          <w:szCs w:val="24"/>
        </w:rPr>
        <w:t>Educação Básica</w:t>
      </w:r>
    </w:p>
    <w:p w:rsidR="00567320" w:rsidRPr="00901722" w:rsidRDefault="00567320" w:rsidP="00C31599">
      <w:pPr>
        <w:autoSpaceDE w:val="0"/>
        <w:autoSpaceDN w:val="0"/>
        <w:adjustRightInd w:val="0"/>
        <w:spacing w:line="360" w:lineRule="auto"/>
        <w:jc w:val="both"/>
        <w:rPr>
          <w:rFonts w:ascii="Arial" w:hAnsi="Arial" w:cs="Arial"/>
          <w:sz w:val="24"/>
          <w:szCs w:val="24"/>
        </w:rPr>
      </w:pPr>
    </w:p>
    <w:p w:rsidR="00567320" w:rsidRPr="00901722"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A Educação Infantil, como primeira etapa da Educação Básica é obrigatória dos quatro (4) a </w:t>
      </w:r>
      <w:proofErr w:type="gramStart"/>
      <w:r w:rsidRPr="00901722">
        <w:rPr>
          <w:rFonts w:ascii="Arial" w:hAnsi="Arial" w:cs="Arial"/>
          <w:sz w:val="24"/>
          <w:szCs w:val="24"/>
        </w:rPr>
        <w:t xml:space="preserve">cinco (5) anos, a partir da Emenda Constitucional </w:t>
      </w:r>
      <w:r>
        <w:rPr>
          <w:rFonts w:ascii="Arial" w:hAnsi="Arial" w:cs="Arial"/>
          <w:sz w:val="24"/>
          <w:szCs w:val="24"/>
        </w:rPr>
        <w:t>Nº</w:t>
      </w:r>
      <w:proofErr w:type="gramEnd"/>
      <w:r w:rsidRPr="00901722">
        <w:rPr>
          <w:rFonts w:ascii="Arial" w:hAnsi="Arial" w:cs="Arial"/>
          <w:sz w:val="24"/>
          <w:szCs w:val="24"/>
        </w:rPr>
        <w:t xml:space="preserve"> 59/2009, artigo 1º que determina a obrigatoriedade do ensino dos quatro (4) a dezessete (17) anos de idade, ou seja, da Educação Infantil ao Ensino Médio: “</w:t>
      </w:r>
      <w:r w:rsidRPr="00901722">
        <w:rPr>
          <w:rFonts w:ascii="Arial" w:hAnsi="Arial" w:cs="Arial"/>
          <w:i/>
          <w:iCs/>
          <w:sz w:val="24"/>
          <w:szCs w:val="24"/>
        </w:rPr>
        <w:t>I</w:t>
      </w:r>
      <w:r w:rsidRPr="00901722">
        <w:rPr>
          <w:rFonts w:ascii="Arial" w:hAnsi="Arial" w:cs="Arial"/>
          <w:b/>
          <w:bCs/>
          <w:i/>
          <w:iCs/>
          <w:sz w:val="24"/>
          <w:szCs w:val="24"/>
        </w:rPr>
        <w:t xml:space="preserve"> -</w:t>
      </w:r>
      <w:r w:rsidRPr="00901722">
        <w:rPr>
          <w:rFonts w:ascii="Arial" w:hAnsi="Arial" w:cs="Arial"/>
          <w:sz w:val="24"/>
          <w:szCs w:val="24"/>
        </w:rPr>
        <w:t xml:space="preserve"> educação básica obrigatória e gratuita dos 4 (quatro) a 17 (dezessete) anos de idade, assegurada inclusive sua oferta gratuita para todos os que a ela não tiveram acesso na idade própria; (NR)”. Essa determinação foi incorporada à Lei de Diretrizes e Bases - LDB de 1996. A comentada Emenda estabelece que estados e municípios </w:t>
      </w:r>
      <w:proofErr w:type="gramStart"/>
      <w:r w:rsidRPr="00901722">
        <w:rPr>
          <w:rFonts w:ascii="Arial" w:hAnsi="Arial" w:cs="Arial"/>
          <w:sz w:val="24"/>
          <w:szCs w:val="24"/>
        </w:rPr>
        <w:t>têm</w:t>
      </w:r>
      <w:proofErr w:type="gramEnd"/>
      <w:r w:rsidRPr="00901722">
        <w:rPr>
          <w:rFonts w:ascii="Arial" w:hAnsi="Arial" w:cs="Arial"/>
          <w:sz w:val="24"/>
          <w:szCs w:val="24"/>
        </w:rPr>
        <w:t xml:space="preserve"> até 2016 para matricular  todas  as crianças  de quatro (4) a cinco (5) anos.</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01722"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Do ponto de vista histórico, foi preciso quase um século para que a criança tivesse garantido seu direito à educação na legislação, somente com a Constituição Federal de 1988, este direito foi efetivamente reconhecido. Esta Constituição possibilitou a inclusão da creche e da pré-escola no sistema educativo, ao inserir, em seu Art. 208, inciso IV: </w:t>
      </w:r>
      <w:r w:rsidRPr="00901722">
        <w:rPr>
          <w:rFonts w:ascii="Arial" w:hAnsi="Arial" w:cs="Arial"/>
          <w:i/>
          <w:iCs/>
          <w:sz w:val="24"/>
          <w:szCs w:val="24"/>
        </w:rPr>
        <w:t>“[...] O dever do Estado para com a educação será efetivado mediante a garantia de oferta de creches e pré-escolas às crianças de zero a seis anos de idade” (BRASIL, 1988).</w:t>
      </w:r>
      <w:r w:rsidRPr="00901722">
        <w:rPr>
          <w:rFonts w:ascii="Arial" w:hAnsi="Arial" w:cs="Arial"/>
          <w:sz w:val="24"/>
          <w:szCs w:val="24"/>
        </w:rPr>
        <w:t xml:space="preserve"> Assim, as creches, anteriormente vinculadas à área de assistência social, passaram a ser de responsabilidade da educação. </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01722"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O Estatuto da Criança e do Adolescente – Lei </w:t>
      </w:r>
      <w:r>
        <w:rPr>
          <w:rFonts w:ascii="Arial" w:hAnsi="Arial" w:cs="Arial"/>
          <w:sz w:val="24"/>
          <w:szCs w:val="24"/>
        </w:rPr>
        <w:t>Nº</w:t>
      </w:r>
      <w:r w:rsidRPr="00901722">
        <w:rPr>
          <w:rFonts w:ascii="Arial" w:hAnsi="Arial" w:cs="Arial"/>
          <w:sz w:val="24"/>
          <w:szCs w:val="24"/>
        </w:rPr>
        <w:t xml:space="preserve"> 8.069/90, que, ao regulamentar o Art. 227, da Constituição Federal de1988, inseriu as crianças no mundo dos direitos humanos. De acordo com o seu Art. 3º, a criança e o adolescente devem ter assegurados os direitos fundamentais inerentes à pessoa humana, para que seja possível, desse modo, ter acesso às oportunidades de </w:t>
      </w:r>
      <w:r w:rsidRPr="00901722">
        <w:rPr>
          <w:rFonts w:ascii="Arial" w:hAnsi="Arial" w:cs="Arial"/>
          <w:i/>
          <w:iCs/>
          <w:sz w:val="24"/>
          <w:szCs w:val="24"/>
        </w:rPr>
        <w:t>“[...] desenvolvimento físico, mental, moral, espiritual e social, em condições de liberdade e dignidade”.</w:t>
      </w:r>
      <w:r w:rsidRPr="00901722">
        <w:rPr>
          <w:rFonts w:ascii="Arial" w:hAnsi="Arial" w:cs="Arial"/>
          <w:sz w:val="24"/>
          <w:szCs w:val="24"/>
        </w:rPr>
        <w:t xml:space="preserve"> Serviu ainda como base para a construção de uma nova forma de olhar a criança: uma criança com direito de ser criança.</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01722"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A LDB de 1996, ao tratar da composição dos níveis escolares, inseriu a educação infantil como primeira etapa da Educação Básica, definindo que a sua finalidade é promover o desenvolvimento integral da criança, até os cinco (5) anos de idade, complementando a ação da família e da comunidade. Visa desenvolver na criança as diferentes linguagens (corporal, musical, plástica, oral e escrita), ajustadas às diferentes intenções e situações de comunicação, de forma a compreender e ser compreendido, expressar suas </w:t>
      </w:r>
      <w:proofErr w:type="spellStart"/>
      <w:r w:rsidRPr="00901722">
        <w:rPr>
          <w:rFonts w:ascii="Arial" w:hAnsi="Arial" w:cs="Arial"/>
          <w:sz w:val="24"/>
          <w:szCs w:val="24"/>
        </w:rPr>
        <w:t>ideias</w:t>
      </w:r>
      <w:proofErr w:type="spellEnd"/>
      <w:r w:rsidRPr="00901722">
        <w:rPr>
          <w:rFonts w:ascii="Arial" w:hAnsi="Arial" w:cs="Arial"/>
          <w:sz w:val="24"/>
          <w:szCs w:val="24"/>
        </w:rPr>
        <w:t>, sentimentos, necessidades e desejos e avançar no seu processo de construção de significados, enriquecendo cada vez mais sua capacidade expressiva.</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01722"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A LDB Estadual, Lei Complementar </w:t>
      </w:r>
      <w:r>
        <w:rPr>
          <w:rFonts w:ascii="Arial" w:hAnsi="Arial" w:cs="Arial"/>
          <w:sz w:val="24"/>
          <w:szCs w:val="24"/>
        </w:rPr>
        <w:t>Nº</w:t>
      </w:r>
      <w:r w:rsidRPr="00901722">
        <w:rPr>
          <w:rFonts w:ascii="Arial" w:hAnsi="Arial" w:cs="Arial"/>
          <w:sz w:val="24"/>
          <w:szCs w:val="24"/>
        </w:rPr>
        <w:t>026/1998, preconiza:</w:t>
      </w:r>
    </w:p>
    <w:p w:rsidR="00567320" w:rsidRDefault="00567320" w:rsidP="00C31599">
      <w:pPr>
        <w:pStyle w:val="NormalWeb"/>
        <w:spacing w:before="0" w:beforeAutospacing="0" w:after="0" w:afterAutospacing="0" w:line="360" w:lineRule="auto"/>
        <w:jc w:val="both"/>
        <w:rPr>
          <w:rFonts w:ascii="Arial" w:hAnsi="Arial" w:cs="Arial"/>
        </w:rPr>
      </w:pPr>
    </w:p>
    <w:p w:rsidR="00567320" w:rsidRPr="00901722" w:rsidRDefault="00567320" w:rsidP="00C31599">
      <w:pPr>
        <w:pStyle w:val="NormalWeb"/>
        <w:spacing w:before="0" w:beforeAutospacing="0" w:after="0" w:afterAutospacing="0" w:line="360" w:lineRule="auto"/>
        <w:jc w:val="both"/>
        <w:rPr>
          <w:rFonts w:ascii="Arial" w:hAnsi="Arial" w:cs="Arial"/>
          <w:i/>
          <w:iCs/>
        </w:rPr>
      </w:pPr>
      <w:r>
        <w:rPr>
          <w:rFonts w:ascii="Arial" w:hAnsi="Arial" w:cs="Arial"/>
        </w:rPr>
        <w:lastRenderedPageBreak/>
        <w:t xml:space="preserve"> </w:t>
      </w:r>
      <w:r>
        <w:rPr>
          <w:rFonts w:ascii="Arial" w:hAnsi="Arial" w:cs="Arial"/>
        </w:rPr>
        <w:tab/>
      </w:r>
      <w:r>
        <w:rPr>
          <w:rFonts w:ascii="Arial" w:hAnsi="Arial" w:cs="Arial"/>
        </w:rPr>
        <w:tab/>
      </w:r>
      <w:r>
        <w:rPr>
          <w:rFonts w:ascii="Arial" w:hAnsi="Arial" w:cs="Arial"/>
        </w:rPr>
        <w:tab/>
      </w:r>
      <w:r w:rsidRPr="00002918">
        <w:rPr>
          <w:rFonts w:ascii="Arial" w:hAnsi="Arial" w:cs="Arial"/>
        </w:rPr>
        <w:t>Art. 38</w:t>
      </w:r>
      <w:r w:rsidRPr="00901722">
        <w:rPr>
          <w:rFonts w:ascii="Arial" w:hAnsi="Arial" w:cs="Arial"/>
          <w:i/>
          <w:iCs/>
        </w:rPr>
        <w:t xml:space="preserve"> - Compreende-se como educação infantil a primeira etapa da educação básica, a qual objetiva:</w:t>
      </w:r>
    </w:p>
    <w:p w:rsidR="00567320" w:rsidRDefault="00567320" w:rsidP="00C31599">
      <w:pPr>
        <w:pStyle w:val="NormalWeb"/>
        <w:spacing w:before="0" w:beforeAutospacing="0" w:after="0" w:afterAutospacing="0" w:line="360" w:lineRule="auto"/>
        <w:jc w:val="both"/>
        <w:rPr>
          <w:rFonts w:ascii="Arial" w:hAnsi="Arial" w:cs="Arial"/>
          <w:i/>
          <w:iCs/>
        </w:rPr>
      </w:pPr>
    </w:p>
    <w:p w:rsidR="00567320" w:rsidRDefault="00567320" w:rsidP="00C31599">
      <w:pPr>
        <w:pStyle w:val="NormalWeb"/>
        <w:spacing w:before="0" w:beforeAutospacing="0" w:after="0" w:afterAutospacing="0" w:line="360" w:lineRule="auto"/>
        <w:jc w:val="both"/>
        <w:rPr>
          <w:rFonts w:ascii="Arial" w:hAnsi="Arial" w:cs="Arial"/>
          <w:i/>
          <w:iCs/>
        </w:rPr>
      </w:pPr>
      <w:r>
        <w:rPr>
          <w:rFonts w:ascii="Arial" w:hAnsi="Arial" w:cs="Arial"/>
          <w:i/>
          <w:iCs/>
        </w:rPr>
        <w:t xml:space="preserve"> </w:t>
      </w:r>
      <w:r>
        <w:rPr>
          <w:rFonts w:ascii="Arial" w:hAnsi="Arial" w:cs="Arial"/>
          <w:i/>
          <w:iCs/>
        </w:rPr>
        <w:tab/>
      </w:r>
      <w:r>
        <w:rPr>
          <w:rFonts w:ascii="Arial" w:hAnsi="Arial" w:cs="Arial"/>
          <w:i/>
          <w:iCs/>
        </w:rPr>
        <w:tab/>
      </w:r>
      <w:r>
        <w:rPr>
          <w:rFonts w:ascii="Arial" w:hAnsi="Arial" w:cs="Arial"/>
          <w:i/>
          <w:iCs/>
        </w:rPr>
        <w:tab/>
      </w:r>
      <w:r w:rsidRPr="00901722">
        <w:rPr>
          <w:rFonts w:ascii="Arial" w:hAnsi="Arial" w:cs="Arial"/>
          <w:i/>
          <w:iCs/>
        </w:rPr>
        <w:t>I - proporcionar condições para o desenvolvimento integral, abarcando os aspectos físico, psicológico,  intelectual, social e ético da criança, em complementação à ação da família;</w:t>
      </w:r>
    </w:p>
    <w:p w:rsidR="00567320" w:rsidRPr="00901722" w:rsidRDefault="00567320" w:rsidP="00C31599">
      <w:pPr>
        <w:pStyle w:val="NormalWeb"/>
        <w:spacing w:before="0" w:beforeAutospacing="0" w:after="0" w:afterAutospacing="0" w:line="360" w:lineRule="auto"/>
        <w:jc w:val="both"/>
        <w:rPr>
          <w:rFonts w:ascii="Arial" w:hAnsi="Arial" w:cs="Arial"/>
          <w:i/>
          <w:iCs/>
        </w:rPr>
      </w:pPr>
    </w:p>
    <w:p w:rsidR="00567320" w:rsidRPr="00901722" w:rsidRDefault="00567320" w:rsidP="00C31599">
      <w:pPr>
        <w:pStyle w:val="NormalWeb"/>
        <w:spacing w:before="0" w:beforeAutospacing="0" w:after="0" w:afterAutospacing="0" w:line="360" w:lineRule="auto"/>
        <w:jc w:val="both"/>
        <w:rPr>
          <w:rFonts w:ascii="Arial" w:hAnsi="Arial" w:cs="Arial"/>
          <w:i/>
          <w:iCs/>
        </w:rPr>
      </w:pPr>
      <w:r>
        <w:rPr>
          <w:rFonts w:ascii="Arial" w:hAnsi="Arial" w:cs="Arial"/>
          <w:i/>
          <w:iCs/>
        </w:rPr>
        <w:t xml:space="preserve"> </w:t>
      </w:r>
      <w:r>
        <w:rPr>
          <w:rFonts w:ascii="Arial" w:hAnsi="Arial" w:cs="Arial"/>
          <w:i/>
          <w:iCs/>
        </w:rPr>
        <w:tab/>
      </w:r>
      <w:r>
        <w:rPr>
          <w:rFonts w:ascii="Arial" w:hAnsi="Arial" w:cs="Arial"/>
          <w:i/>
          <w:iCs/>
        </w:rPr>
        <w:tab/>
      </w:r>
      <w:r>
        <w:rPr>
          <w:rFonts w:ascii="Arial" w:hAnsi="Arial" w:cs="Arial"/>
          <w:i/>
          <w:iCs/>
        </w:rPr>
        <w:tab/>
      </w:r>
      <w:r w:rsidRPr="00901722">
        <w:rPr>
          <w:rFonts w:ascii="Arial" w:hAnsi="Arial" w:cs="Arial"/>
          <w:i/>
          <w:iCs/>
        </w:rPr>
        <w:t>II - promover a ampliação de suas experiências e conhecimentos, estimulando seu interesse pelo processo de transformação da natureza e da sociedade, através do convívio social.</w:t>
      </w:r>
    </w:p>
    <w:p w:rsidR="00567320" w:rsidRPr="00901722" w:rsidRDefault="00567320" w:rsidP="00C31599">
      <w:pPr>
        <w:pStyle w:val="NormalWeb"/>
        <w:spacing w:before="0" w:beforeAutospacing="0" w:after="0" w:afterAutospacing="0" w:line="360" w:lineRule="auto"/>
        <w:jc w:val="both"/>
        <w:rPr>
          <w:rFonts w:ascii="Arial" w:hAnsi="Arial" w:cs="Arial"/>
          <w:i/>
          <w:iCs/>
          <w:color w:val="FF0000"/>
        </w:rPr>
      </w:pPr>
    </w:p>
    <w:p w:rsidR="00567320" w:rsidRPr="00901722" w:rsidRDefault="00567320" w:rsidP="00C31599">
      <w:pPr>
        <w:pStyle w:val="NormalWeb"/>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01722">
        <w:rPr>
          <w:rFonts w:ascii="Arial" w:hAnsi="Arial" w:cs="Arial"/>
        </w:rPr>
        <w:t xml:space="preserve">O Estado de Goiás, diante da legislação vigente, preocupa-se em cumprir todos os dispositivos legais citados; e, em 2008, ao aprovar a Lei Complementar </w:t>
      </w:r>
      <w:r>
        <w:rPr>
          <w:rFonts w:ascii="Arial" w:hAnsi="Arial" w:cs="Arial"/>
        </w:rPr>
        <w:t>Nº</w:t>
      </w:r>
      <w:r w:rsidRPr="00901722">
        <w:rPr>
          <w:rFonts w:ascii="Arial" w:hAnsi="Arial" w:cs="Arial"/>
        </w:rPr>
        <w:t xml:space="preserve"> 062 de 2008, o PEE 2008/2017, estabeleceu vinte (20) objetivos e metas para a Educação Infantil, visando a dar o aporte necessário à oferta desta etapa da Educação Básica, respeitando suas especificidades e particularidades.</w:t>
      </w:r>
    </w:p>
    <w:p w:rsidR="00567320" w:rsidRDefault="00567320" w:rsidP="00C31599">
      <w:pPr>
        <w:pStyle w:val="NormalWeb"/>
        <w:spacing w:before="0" w:beforeAutospacing="0" w:after="0" w:afterAutospacing="0" w:line="360" w:lineRule="auto"/>
        <w:jc w:val="both"/>
        <w:rPr>
          <w:rFonts w:ascii="Arial" w:hAnsi="Arial" w:cs="Arial"/>
        </w:rPr>
      </w:pPr>
    </w:p>
    <w:p w:rsidR="00567320" w:rsidRPr="00901722" w:rsidRDefault="00567320" w:rsidP="00C31599">
      <w:pPr>
        <w:pStyle w:val="NormalWeb"/>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01722">
        <w:rPr>
          <w:rFonts w:ascii="Arial" w:hAnsi="Arial" w:cs="Arial"/>
        </w:rPr>
        <w:t xml:space="preserve">Todavia, é preciso cumprir a Meta 1 do PNE 2014/2024, Lei </w:t>
      </w:r>
      <w:r>
        <w:rPr>
          <w:rFonts w:ascii="Arial" w:hAnsi="Arial" w:cs="Arial"/>
        </w:rPr>
        <w:t xml:space="preserve">nº </w:t>
      </w:r>
      <w:r w:rsidRPr="00901722">
        <w:rPr>
          <w:rFonts w:ascii="Arial" w:hAnsi="Arial" w:cs="Arial"/>
        </w:rPr>
        <w:t xml:space="preserve">13.005/2014 que </w:t>
      </w:r>
      <w:proofErr w:type="gramStart"/>
      <w:r w:rsidRPr="00901722">
        <w:rPr>
          <w:rFonts w:ascii="Arial" w:hAnsi="Arial" w:cs="Arial"/>
        </w:rPr>
        <w:t>prevê :</w:t>
      </w:r>
      <w:proofErr w:type="gramEnd"/>
      <w:r w:rsidRPr="00901722">
        <w:rPr>
          <w:rFonts w:ascii="Arial" w:hAnsi="Arial" w:cs="Arial"/>
          <w:i/>
          <w:iCs/>
        </w:rPr>
        <w:t xml:space="preserve"> “universalizar, até 2016, a educação infantil na pré-escola para as crianças de 4 (quatro) a 5 (cinco) anos de idade e ampliar a oferta de educação infantil em creches de forma a atender, no mínimo, 50% (</w:t>
      </w:r>
      <w:proofErr w:type="spellStart"/>
      <w:r w:rsidRPr="00901722">
        <w:rPr>
          <w:rFonts w:ascii="Arial" w:hAnsi="Arial" w:cs="Arial"/>
          <w:i/>
          <w:iCs/>
        </w:rPr>
        <w:t>cinquenta</w:t>
      </w:r>
      <w:proofErr w:type="spellEnd"/>
      <w:r w:rsidRPr="00901722">
        <w:rPr>
          <w:rFonts w:ascii="Arial" w:hAnsi="Arial" w:cs="Arial"/>
          <w:i/>
          <w:iCs/>
        </w:rPr>
        <w:t xml:space="preserve"> por cento) das crianças de até 3 (três) anos até o final da vigência deste PNE</w:t>
      </w:r>
      <w:r w:rsidRPr="00901722">
        <w:rPr>
          <w:rFonts w:ascii="Arial" w:hAnsi="Arial" w:cs="Arial"/>
          <w:i/>
          <w:iCs/>
          <w:color w:val="FF0000"/>
        </w:rPr>
        <w:t>”</w:t>
      </w:r>
      <w:r w:rsidRPr="00901722">
        <w:rPr>
          <w:rFonts w:ascii="Arial" w:hAnsi="Arial" w:cs="Arial"/>
          <w:i/>
          <w:iCs/>
        </w:rPr>
        <w:t>.</w:t>
      </w:r>
    </w:p>
    <w:p w:rsidR="00567320" w:rsidRDefault="00567320" w:rsidP="00C31599">
      <w:pPr>
        <w:tabs>
          <w:tab w:val="left" w:pos="1134"/>
          <w:tab w:val="left" w:pos="1418"/>
        </w:tabs>
        <w:autoSpaceDE w:val="0"/>
        <w:autoSpaceDN w:val="0"/>
        <w:adjustRightInd w:val="0"/>
        <w:spacing w:line="360" w:lineRule="auto"/>
        <w:jc w:val="both"/>
        <w:rPr>
          <w:rFonts w:ascii="Arial" w:hAnsi="Arial" w:cs="Arial"/>
          <w:sz w:val="24"/>
          <w:szCs w:val="24"/>
        </w:rPr>
      </w:pPr>
    </w:p>
    <w:p w:rsidR="00567320" w:rsidRPr="00901722" w:rsidRDefault="00567320" w:rsidP="00C31599">
      <w:pPr>
        <w:tabs>
          <w:tab w:val="left" w:pos="1134"/>
          <w:tab w:val="left" w:pos="1418"/>
        </w:tabs>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Portanto, o Estado de Goiás tem grandes desafios no que concerne à oferta da Educação Infantil, em cumprimento ao já estabelecido no PEE 2008/2017, o qual prevê o atendimento de 30% da população de até três (3) anos, o Estado não cumpriu com esta meta, pois atualmente atende apenas 14,1% da população desta faixa etária, conforme o</w:t>
      </w:r>
      <w:r w:rsidRPr="00901722">
        <w:rPr>
          <w:rFonts w:ascii="Arial" w:hAnsi="Arial" w:cs="Arial"/>
          <w:color w:val="FF0000"/>
          <w:sz w:val="24"/>
          <w:szCs w:val="24"/>
        </w:rPr>
        <w:t xml:space="preserve"> </w:t>
      </w:r>
      <w:r w:rsidRPr="00901722">
        <w:rPr>
          <w:rFonts w:ascii="Arial" w:hAnsi="Arial" w:cs="Arial"/>
          <w:sz w:val="24"/>
          <w:szCs w:val="24"/>
        </w:rPr>
        <w:t>gráfico 1:</w:t>
      </w:r>
    </w:p>
    <w:p w:rsidR="00567320" w:rsidRPr="00901722" w:rsidRDefault="00567320" w:rsidP="00C31599">
      <w:pPr>
        <w:autoSpaceDE w:val="0"/>
        <w:autoSpaceDN w:val="0"/>
        <w:adjustRightInd w:val="0"/>
        <w:spacing w:line="360" w:lineRule="auto"/>
        <w:jc w:val="both"/>
        <w:rPr>
          <w:rFonts w:ascii="Arial" w:hAnsi="Arial" w:cs="Arial"/>
          <w:b/>
          <w:bCs/>
          <w:sz w:val="24"/>
          <w:szCs w:val="24"/>
        </w:rPr>
      </w:pPr>
    </w:p>
    <w:p w:rsidR="00567320" w:rsidRPr="00901722" w:rsidRDefault="00567320" w:rsidP="00C31599">
      <w:pPr>
        <w:autoSpaceDE w:val="0"/>
        <w:autoSpaceDN w:val="0"/>
        <w:adjustRightInd w:val="0"/>
        <w:spacing w:line="360" w:lineRule="auto"/>
        <w:jc w:val="center"/>
        <w:rPr>
          <w:rFonts w:ascii="Arial" w:hAnsi="Arial" w:cs="Arial"/>
          <w:b/>
          <w:bCs/>
          <w:sz w:val="24"/>
          <w:szCs w:val="24"/>
        </w:rPr>
      </w:pPr>
      <w:r w:rsidRPr="00901722">
        <w:rPr>
          <w:rFonts w:ascii="Arial" w:hAnsi="Arial" w:cs="Arial"/>
          <w:b/>
          <w:bCs/>
          <w:sz w:val="24"/>
          <w:szCs w:val="24"/>
        </w:rPr>
        <w:lastRenderedPageBreak/>
        <w:t xml:space="preserve">Gráfico 1 </w:t>
      </w:r>
      <w:r w:rsidR="003A2540" w:rsidRPr="004758E3">
        <w:rPr>
          <w:rFonts w:ascii="Arial" w:hAnsi="Arial" w:cs="Arial"/>
          <w:b/>
          <w:bCs/>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6" o:spid="_x0000_i1025" type="#_x0000_t75" alt="educ infantil o a 3 anos go" style="width:479.8pt;height:153.65pt;visibility:visible">
            <v:imagedata r:id="rId8" o:title="" cropbottom="4782f" cropleft="347f" cropright="15147f"/>
          </v:shape>
        </w:pict>
      </w:r>
    </w:p>
    <w:p w:rsidR="00567320" w:rsidRPr="00901722" w:rsidRDefault="00567320" w:rsidP="00C31599">
      <w:pPr>
        <w:spacing w:line="360" w:lineRule="auto"/>
        <w:jc w:val="both"/>
        <w:rPr>
          <w:rFonts w:ascii="Arial" w:hAnsi="Arial" w:cs="Arial"/>
          <w:sz w:val="24"/>
          <w:szCs w:val="24"/>
        </w:rPr>
      </w:pPr>
      <w:r w:rsidRPr="00901722">
        <w:rPr>
          <w:rFonts w:ascii="Arial" w:hAnsi="Arial" w:cs="Arial"/>
          <w:b/>
          <w:bCs/>
          <w:sz w:val="24"/>
          <w:szCs w:val="24"/>
        </w:rPr>
        <w:t>Fonte</w:t>
      </w:r>
      <w:r w:rsidRPr="00901722">
        <w:rPr>
          <w:rFonts w:ascii="Arial" w:hAnsi="Arial" w:cs="Arial"/>
          <w:sz w:val="24"/>
          <w:szCs w:val="24"/>
        </w:rPr>
        <w:t>: Estado, Região e Brasil – IBGE/Pesquisa Nacional por Amostra de Domicílios (PNAD) – 2013</w:t>
      </w:r>
    </w:p>
    <w:p w:rsidR="00567320" w:rsidRPr="00901722"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Para cumprir a meta do PEE 2008/2017, de atender 30% das crianças de até três (3) anos e também a meta 1 do PNE,</w:t>
      </w:r>
      <w:proofErr w:type="gramStart"/>
      <w:r w:rsidRPr="00901722">
        <w:rPr>
          <w:rFonts w:ascii="Arial" w:hAnsi="Arial" w:cs="Arial"/>
          <w:sz w:val="24"/>
          <w:szCs w:val="24"/>
        </w:rPr>
        <w:t xml:space="preserve">  </w:t>
      </w:r>
      <w:proofErr w:type="gramEnd"/>
      <w:r w:rsidRPr="00901722">
        <w:rPr>
          <w:rFonts w:ascii="Arial" w:hAnsi="Arial" w:cs="Arial"/>
          <w:sz w:val="24"/>
          <w:szCs w:val="24"/>
        </w:rPr>
        <w:t>de atender 50% das crianças,  desta faixa etária,  são necessárias medidas eficazes e planejadas, que possam subsidiar os municípios do Estado de Goiás, neste atendimento.</w:t>
      </w:r>
    </w:p>
    <w:p w:rsidR="00567320"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Em relação ao atendimento das crianças de quatro (4) a cinco (5) anos o PEE 2008/2017 estabelece o atendimento em 90%, sabendo que com a Emenda Constitucional </w:t>
      </w:r>
      <w:r>
        <w:rPr>
          <w:rFonts w:ascii="Arial" w:hAnsi="Arial" w:cs="Arial"/>
          <w:sz w:val="24"/>
          <w:szCs w:val="24"/>
        </w:rPr>
        <w:t>nº</w:t>
      </w:r>
      <w:r w:rsidRPr="00901722">
        <w:rPr>
          <w:rFonts w:ascii="Arial" w:hAnsi="Arial" w:cs="Arial"/>
          <w:sz w:val="24"/>
          <w:szCs w:val="24"/>
        </w:rPr>
        <w:t xml:space="preserve"> 59/2009 e com o atual PNE 2014/2024 este atendimento se torna obrigatório até 2016, ou seja, Goiás precisa ainda aumentar, até 2016, 30% as matriculas na pré-escola para as crianças de quatro (4) a cinco (5) anos conforme gráfico - 2: </w:t>
      </w:r>
    </w:p>
    <w:p w:rsidR="00567320" w:rsidRPr="00901722"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center"/>
        <w:rPr>
          <w:rFonts w:ascii="Arial" w:hAnsi="Arial" w:cs="Arial"/>
          <w:sz w:val="24"/>
          <w:szCs w:val="24"/>
        </w:rPr>
      </w:pPr>
      <w:r w:rsidRPr="00901722">
        <w:rPr>
          <w:rFonts w:ascii="Arial" w:hAnsi="Arial" w:cs="Arial"/>
          <w:b/>
          <w:bCs/>
          <w:sz w:val="24"/>
          <w:szCs w:val="24"/>
        </w:rPr>
        <w:t xml:space="preserve">Gráfico 2 </w:t>
      </w:r>
      <w:r w:rsidRPr="00901722">
        <w:rPr>
          <w:rFonts w:ascii="Arial" w:hAnsi="Arial" w:cs="Arial"/>
          <w:sz w:val="24"/>
          <w:szCs w:val="24"/>
        </w:rPr>
        <w:t xml:space="preserve">       </w:t>
      </w:r>
      <w:r w:rsidR="003A2540" w:rsidRPr="004758E3">
        <w:rPr>
          <w:rFonts w:ascii="Arial" w:hAnsi="Arial" w:cs="Arial"/>
          <w:noProof/>
          <w:sz w:val="24"/>
          <w:szCs w:val="24"/>
        </w:rPr>
        <w:pict>
          <v:shape id="Imagem 15" o:spid="_x0000_i1026" type="#_x0000_t75" style="width:496.5pt;height:138.65pt;visibility:visible">
            <v:imagedata r:id="rId9" o:title="" cropbottom="8438f" cropright="2135f"/>
          </v:shape>
        </w:pict>
      </w:r>
    </w:p>
    <w:p w:rsidR="00567320" w:rsidRPr="00901722" w:rsidRDefault="00567320" w:rsidP="00C31599">
      <w:pPr>
        <w:spacing w:line="360" w:lineRule="auto"/>
        <w:jc w:val="both"/>
        <w:rPr>
          <w:rFonts w:ascii="Arial" w:hAnsi="Arial" w:cs="Arial"/>
          <w:sz w:val="24"/>
          <w:szCs w:val="24"/>
        </w:rPr>
      </w:pPr>
      <w:r w:rsidRPr="00901722">
        <w:rPr>
          <w:rFonts w:ascii="Arial" w:hAnsi="Arial" w:cs="Arial"/>
          <w:b/>
          <w:bCs/>
          <w:sz w:val="24"/>
          <w:szCs w:val="24"/>
        </w:rPr>
        <w:lastRenderedPageBreak/>
        <w:t>Fonte:</w:t>
      </w:r>
      <w:r w:rsidRPr="00901722">
        <w:rPr>
          <w:rFonts w:ascii="Arial" w:hAnsi="Arial" w:cs="Arial"/>
          <w:sz w:val="24"/>
          <w:szCs w:val="24"/>
        </w:rPr>
        <w:t xml:space="preserve"> Estado, Região e Brasil – IBGE/Pesquisa Nacional por Amostra de Domicílios (PNAD) – 2013</w:t>
      </w:r>
    </w:p>
    <w:p w:rsidR="00567320" w:rsidRPr="00901722" w:rsidRDefault="00567320" w:rsidP="00C31599">
      <w:pPr>
        <w:spacing w:line="360" w:lineRule="auto"/>
        <w:ind w:firstLine="1418"/>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Para compreender as taxas de atendimento, é necessário analisar a Tabela 4, que apresenta o número de matrículas na Educação Infantil em Goiás, no período de 2009 a 2014, em todas as redes; por ela, percebe-se que apesar do aumento crescente do número de matriculas, Goiás ainda não cumpriu com a meta estabelecida no PEE 2008/2017.</w:t>
      </w:r>
    </w:p>
    <w:p w:rsidR="00567320" w:rsidRDefault="00567320" w:rsidP="00C31599">
      <w:pPr>
        <w:tabs>
          <w:tab w:val="left" w:pos="1418"/>
        </w:tabs>
        <w:spacing w:line="360" w:lineRule="auto"/>
        <w:ind w:firstLine="1418"/>
        <w:jc w:val="both"/>
        <w:rPr>
          <w:rFonts w:ascii="Arial" w:hAnsi="Arial" w:cs="Arial"/>
          <w:sz w:val="24"/>
          <w:szCs w:val="24"/>
        </w:rPr>
      </w:pPr>
    </w:p>
    <w:p w:rsidR="00567320" w:rsidRPr="00901722" w:rsidRDefault="00567320" w:rsidP="00C31599">
      <w:pPr>
        <w:spacing w:line="360" w:lineRule="auto"/>
        <w:jc w:val="center"/>
        <w:rPr>
          <w:rFonts w:ascii="Arial" w:hAnsi="Arial" w:cs="Arial"/>
          <w:b/>
          <w:bCs/>
          <w:sz w:val="24"/>
          <w:szCs w:val="24"/>
        </w:rPr>
      </w:pPr>
      <w:r w:rsidRPr="00901722">
        <w:rPr>
          <w:rFonts w:ascii="Arial" w:hAnsi="Arial" w:cs="Arial"/>
          <w:b/>
          <w:bCs/>
          <w:sz w:val="24"/>
          <w:szCs w:val="24"/>
        </w:rPr>
        <w:t>Tabela 4 - Goiás: Matrículas – Educação Infantil 2009/2014.</w:t>
      </w:r>
    </w:p>
    <w:tbl>
      <w:tblPr>
        <w:tblW w:w="9923" w:type="dxa"/>
        <w:tblInd w:w="2"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134"/>
        <w:gridCol w:w="567"/>
        <w:gridCol w:w="850"/>
        <w:gridCol w:w="851"/>
        <w:gridCol w:w="850"/>
        <w:gridCol w:w="709"/>
        <w:gridCol w:w="1134"/>
        <w:gridCol w:w="992"/>
        <w:gridCol w:w="1134"/>
        <w:gridCol w:w="851"/>
      </w:tblGrid>
      <w:tr w:rsidR="00567320" w:rsidRPr="00901722">
        <w:trPr>
          <w:trHeight w:val="346"/>
        </w:trPr>
        <w:tc>
          <w:tcPr>
            <w:tcW w:w="851" w:type="dxa"/>
            <w:vMerge w:val="restart"/>
            <w:shd w:val="clear" w:color="auto" w:fill="B8CCE4"/>
            <w:vAlign w:val="center"/>
          </w:tcPr>
          <w:p w:rsidR="00567320" w:rsidRPr="000303F8" w:rsidRDefault="00567320" w:rsidP="00B36631">
            <w:pPr>
              <w:pStyle w:val="Recuodecorpodetexto2"/>
              <w:ind w:left="0"/>
              <w:jc w:val="center"/>
              <w:rPr>
                <w:rFonts w:cs="Times New Roman"/>
                <w:b/>
                <w:bCs/>
                <w:sz w:val="20"/>
                <w:szCs w:val="20"/>
                <w:lang w:eastAsia="en-US"/>
              </w:rPr>
            </w:pPr>
          </w:p>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Ano</w:t>
            </w:r>
          </w:p>
          <w:p w:rsidR="00567320" w:rsidRPr="000303F8" w:rsidRDefault="00567320" w:rsidP="00B36631">
            <w:pPr>
              <w:pStyle w:val="Recuodecorpodetexto2"/>
              <w:ind w:left="0"/>
              <w:jc w:val="center"/>
              <w:rPr>
                <w:b/>
                <w:bCs/>
                <w:sz w:val="20"/>
                <w:szCs w:val="20"/>
                <w:lang w:eastAsia="en-US"/>
              </w:rPr>
            </w:pPr>
          </w:p>
        </w:tc>
        <w:tc>
          <w:tcPr>
            <w:tcW w:w="1134" w:type="dxa"/>
            <w:vMerge w:val="restart"/>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567" w:type="dxa"/>
            <w:vMerge w:val="restart"/>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c>
          <w:tcPr>
            <w:tcW w:w="5386" w:type="dxa"/>
            <w:gridSpan w:val="6"/>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Pública</w:t>
            </w:r>
          </w:p>
        </w:tc>
        <w:tc>
          <w:tcPr>
            <w:tcW w:w="1985" w:type="dxa"/>
            <w:gridSpan w:val="2"/>
            <w:vMerge w:val="restart"/>
            <w:tcBorders>
              <w:right w:val="nil"/>
            </w:tcBorders>
            <w:shd w:val="clear" w:color="auto" w:fill="FABF8F"/>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Privada</w:t>
            </w:r>
          </w:p>
        </w:tc>
      </w:tr>
      <w:tr w:rsidR="00567320" w:rsidRPr="00901722">
        <w:trPr>
          <w:trHeight w:val="165"/>
        </w:trPr>
        <w:tc>
          <w:tcPr>
            <w:tcW w:w="851"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1134"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567"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1701" w:type="dxa"/>
            <w:gridSpan w:val="2"/>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Federal</w:t>
            </w:r>
          </w:p>
        </w:tc>
        <w:tc>
          <w:tcPr>
            <w:tcW w:w="1559" w:type="dxa"/>
            <w:gridSpan w:val="2"/>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Estadual</w:t>
            </w:r>
          </w:p>
        </w:tc>
        <w:tc>
          <w:tcPr>
            <w:tcW w:w="2126" w:type="dxa"/>
            <w:gridSpan w:val="2"/>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Municipal</w:t>
            </w:r>
          </w:p>
        </w:tc>
        <w:tc>
          <w:tcPr>
            <w:tcW w:w="1985" w:type="dxa"/>
            <w:gridSpan w:val="2"/>
            <w:vMerge/>
            <w:tcBorders>
              <w:right w:val="nil"/>
            </w:tcBorders>
            <w:shd w:val="clear" w:color="auto" w:fill="FABF8F"/>
          </w:tcPr>
          <w:p w:rsidR="00567320" w:rsidRPr="000303F8" w:rsidRDefault="00567320" w:rsidP="00B36631">
            <w:pPr>
              <w:pStyle w:val="Recuodecorpodetexto2"/>
              <w:ind w:left="0"/>
              <w:jc w:val="center"/>
              <w:rPr>
                <w:b/>
                <w:bCs/>
                <w:sz w:val="20"/>
                <w:szCs w:val="20"/>
                <w:lang w:eastAsia="en-US"/>
              </w:rPr>
            </w:pPr>
          </w:p>
        </w:tc>
      </w:tr>
      <w:tr w:rsidR="00567320" w:rsidRPr="00901722">
        <w:tc>
          <w:tcPr>
            <w:tcW w:w="851"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1134"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567"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850"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851"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c>
          <w:tcPr>
            <w:tcW w:w="850"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709"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c>
          <w:tcPr>
            <w:tcW w:w="1134"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992"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c>
          <w:tcPr>
            <w:tcW w:w="1134" w:type="dxa"/>
            <w:shd w:val="clear" w:color="auto" w:fill="FABF8F"/>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851" w:type="dxa"/>
            <w:tcBorders>
              <w:right w:val="nil"/>
            </w:tcBorders>
            <w:shd w:val="clear" w:color="auto" w:fill="FABF8F"/>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r>
      <w:tr w:rsidR="00567320" w:rsidRPr="00901722">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2009</w:t>
            </w:r>
          </w:p>
        </w:tc>
        <w:tc>
          <w:tcPr>
            <w:tcW w:w="1134" w:type="dxa"/>
            <w:shd w:val="clear" w:color="auto" w:fill="F2F2F2"/>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150.764</w:t>
            </w:r>
          </w:p>
        </w:tc>
        <w:tc>
          <w:tcPr>
            <w:tcW w:w="567"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100</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62</w:t>
            </w:r>
          </w:p>
        </w:tc>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0,41</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157</w:t>
            </w:r>
          </w:p>
        </w:tc>
        <w:tc>
          <w:tcPr>
            <w:tcW w:w="709"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0,10</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31.095</w:t>
            </w:r>
          </w:p>
        </w:tc>
        <w:tc>
          <w:tcPr>
            <w:tcW w:w="992"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20,62</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45.423</w:t>
            </w:r>
          </w:p>
        </w:tc>
        <w:tc>
          <w:tcPr>
            <w:tcW w:w="851" w:type="dxa"/>
            <w:tcBorders>
              <w:right w:val="nil"/>
            </w:tcBorders>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30,12</w:t>
            </w:r>
          </w:p>
        </w:tc>
      </w:tr>
      <w:tr w:rsidR="00567320" w:rsidRPr="00901722">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2010</w:t>
            </w:r>
          </w:p>
        </w:tc>
        <w:tc>
          <w:tcPr>
            <w:tcW w:w="1134" w:type="dxa"/>
            <w:shd w:val="clear" w:color="auto" w:fill="F2F2F2"/>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158.769</w:t>
            </w:r>
          </w:p>
        </w:tc>
        <w:tc>
          <w:tcPr>
            <w:tcW w:w="567"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100</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77</w:t>
            </w:r>
          </w:p>
        </w:tc>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0,48</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290</w:t>
            </w:r>
          </w:p>
        </w:tc>
        <w:tc>
          <w:tcPr>
            <w:tcW w:w="709"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1,83</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107.913</w:t>
            </w:r>
          </w:p>
        </w:tc>
        <w:tc>
          <w:tcPr>
            <w:tcW w:w="992"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67,97</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50.489</w:t>
            </w:r>
          </w:p>
        </w:tc>
        <w:tc>
          <w:tcPr>
            <w:tcW w:w="851" w:type="dxa"/>
            <w:tcBorders>
              <w:right w:val="nil"/>
            </w:tcBorders>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31,80</w:t>
            </w:r>
          </w:p>
        </w:tc>
      </w:tr>
      <w:tr w:rsidR="00567320" w:rsidRPr="00901722">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2011</w:t>
            </w:r>
          </w:p>
        </w:tc>
        <w:tc>
          <w:tcPr>
            <w:tcW w:w="1134" w:type="dxa"/>
            <w:shd w:val="clear" w:color="auto" w:fill="F2F2F2"/>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166.478</w:t>
            </w:r>
          </w:p>
        </w:tc>
        <w:tc>
          <w:tcPr>
            <w:tcW w:w="567"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100</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67</w:t>
            </w:r>
          </w:p>
        </w:tc>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0,40</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450</w:t>
            </w:r>
          </w:p>
        </w:tc>
        <w:tc>
          <w:tcPr>
            <w:tcW w:w="709"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2,70</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113.075</w:t>
            </w:r>
          </w:p>
        </w:tc>
        <w:tc>
          <w:tcPr>
            <w:tcW w:w="992"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67,92</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52.886</w:t>
            </w:r>
          </w:p>
        </w:tc>
        <w:tc>
          <w:tcPr>
            <w:tcW w:w="851" w:type="dxa"/>
            <w:tcBorders>
              <w:right w:val="nil"/>
            </w:tcBorders>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31,77</w:t>
            </w:r>
          </w:p>
        </w:tc>
      </w:tr>
      <w:tr w:rsidR="00567320" w:rsidRPr="00901722">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2012</w:t>
            </w:r>
          </w:p>
        </w:tc>
        <w:tc>
          <w:tcPr>
            <w:tcW w:w="1134" w:type="dxa"/>
            <w:shd w:val="clear" w:color="auto" w:fill="F2F2F2"/>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173.094</w:t>
            </w:r>
          </w:p>
        </w:tc>
        <w:tc>
          <w:tcPr>
            <w:tcW w:w="567"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100</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35</w:t>
            </w:r>
          </w:p>
        </w:tc>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0,20</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183</w:t>
            </w:r>
          </w:p>
        </w:tc>
        <w:tc>
          <w:tcPr>
            <w:tcW w:w="709"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1,06</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119.547</w:t>
            </w:r>
          </w:p>
        </w:tc>
        <w:tc>
          <w:tcPr>
            <w:tcW w:w="992"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69,06</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53.329</w:t>
            </w:r>
          </w:p>
        </w:tc>
        <w:tc>
          <w:tcPr>
            <w:tcW w:w="851" w:type="dxa"/>
            <w:tcBorders>
              <w:right w:val="nil"/>
            </w:tcBorders>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30,81</w:t>
            </w:r>
          </w:p>
        </w:tc>
      </w:tr>
      <w:tr w:rsidR="00567320" w:rsidRPr="00901722">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2013</w:t>
            </w:r>
          </w:p>
        </w:tc>
        <w:tc>
          <w:tcPr>
            <w:tcW w:w="1134" w:type="dxa"/>
            <w:shd w:val="clear" w:color="auto" w:fill="F2F2F2"/>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183.214</w:t>
            </w:r>
          </w:p>
        </w:tc>
        <w:tc>
          <w:tcPr>
            <w:tcW w:w="567"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100</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80</w:t>
            </w:r>
          </w:p>
        </w:tc>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0,44</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164</w:t>
            </w:r>
          </w:p>
        </w:tc>
        <w:tc>
          <w:tcPr>
            <w:tcW w:w="709"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0,89</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123.521</w:t>
            </w:r>
          </w:p>
        </w:tc>
        <w:tc>
          <w:tcPr>
            <w:tcW w:w="992"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67,41</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59.449</w:t>
            </w:r>
          </w:p>
        </w:tc>
        <w:tc>
          <w:tcPr>
            <w:tcW w:w="851" w:type="dxa"/>
            <w:tcBorders>
              <w:right w:val="nil"/>
            </w:tcBorders>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32,44</w:t>
            </w:r>
          </w:p>
        </w:tc>
      </w:tr>
      <w:tr w:rsidR="00567320" w:rsidRPr="00901722">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2014</w:t>
            </w:r>
          </w:p>
        </w:tc>
        <w:tc>
          <w:tcPr>
            <w:tcW w:w="1134" w:type="dxa"/>
            <w:shd w:val="clear" w:color="auto" w:fill="F2F2F2"/>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198.802</w:t>
            </w:r>
          </w:p>
        </w:tc>
        <w:tc>
          <w:tcPr>
            <w:tcW w:w="567"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100</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75</w:t>
            </w:r>
          </w:p>
        </w:tc>
        <w:tc>
          <w:tcPr>
            <w:tcW w:w="851"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0,38</w:t>
            </w:r>
          </w:p>
        </w:tc>
        <w:tc>
          <w:tcPr>
            <w:tcW w:w="850"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124</w:t>
            </w:r>
          </w:p>
        </w:tc>
        <w:tc>
          <w:tcPr>
            <w:tcW w:w="709"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0,62</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135.505</w:t>
            </w:r>
          </w:p>
        </w:tc>
        <w:tc>
          <w:tcPr>
            <w:tcW w:w="992"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68,16</w:t>
            </w:r>
          </w:p>
        </w:tc>
        <w:tc>
          <w:tcPr>
            <w:tcW w:w="1134" w:type="dxa"/>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63.098</w:t>
            </w:r>
          </w:p>
        </w:tc>
        <w:tc>
          <w:tcPr>
            <w:tcW w:w="851" w:type="dxa"/>
            <w:tcBorders>
              <w:right w:val="nil"/>
            </w:tcBorders>
            <w:shd w:val="clear" w:color="auto" w:fill="F2F2F2"/>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31,73</w:t>
            </w:r>
          </w:p>
        </w:tc>
      </w:tr>
    </w:tbl>
    <w:p w:rsidR="00567320" w:rsidRPr="00901722" w:rsidRDefault="00567320" w:rsidP="00C31599">
      <w:pPr>
        <w:autoSpaceDE w:val="0"/>
        <w:autoSpaceDN w:val="0"/>
        <w:adjustRightInd w:val="0"/>
        <w:spacing w:line="360" w:lineRule="auto"/>
        <w:jc w:val="both"/>
        <w:rPr>
          <w:rFonts w:ascii="Arial" w:hAnsi="Arial" w:cs="Arial"/>
          <w:sz w:val="24"/>
          <w:szCs w:val="24"/>
        </w:rPr>
      </w:pPr>
      <w:r w:rsidRPr="00901722">
        <w:rPr>
          <w:rFonts w:ascii="Arial" w:hAnsi="Arial" w:cs="Arial"/>
          <w:b/>
          <w:bCs/>
          <w:sz w:val="24"/>
          <w:szCs w:val="24"/>
        </w:rPr>
        <w:t>Fonte:</w:t>
      </w:r>
      <w:r w:rsidRPr="00901722">
        <w:rPr>
          <w:rFonts w:ascii="Arial" w:hAnsi="Arial" w:cs="Arial"/>
          <w:sz w:val="24"/>
          <w:szCs w:val="24"/>
        </w:rPr>
        <w:t xml:space="preserve"> </w:t>
      </w:r>
      <w:proofErr w:type="spellStart"/>
      <w:r w:rsidRPr="00901722">
        <w:rPr>
          <w:rFonts w:ascii="Arial" w:hAnsi="Arial" w:cs="Arial"/>
          <w:sz w:val="24"/>
          <w:szCs w:val="24"/>
        </w:rPr>
        <w:t>INEP-Censo</w:t>
      </w:r>
      <w:proofErr w:type="spellEnd"/>
      <w:r w:rsidRPr="00901722">
        <w:rPr>
          <w:rFonts w:ascii="Arial" w:hAnsi="Arial" w:cs="Arial"/>
          <w:sz w:val="24"/>
          <w:szCs w:val="24"/>
        </w:rPr>
        <w:t xml:space="preserve"> Escolar 2009/2014</w:t>
      </w:r>
    </w:p>
    <w:p w:rsidR="00567320" w:rsidRPr="00901722" w:rsidRDefault="00567320" w:rsidP="00C31599">
      <w:pPr>
        <w:autoSpaceDE w:val="0"/>
        <w:autoSpaceDN w:val="0"/>
        <w:adjustRightInd w:val="0"/>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Diante deste quadro, é preciso investir na ampliação da oferta da Educação Infantil, no atendimento das crianças, do nascimento aos cinco (5) anos, um desafio para os duzentos e quarenta e seis (246) municípios goianos. Para isso, é essencial o levantamento detalhado da demanda por creche e pré-escola, no planejamento da expansão, e cumprimento das metas a serem estabelecidas neste PEE 2015/2025 e na meta 1 do</w:t>
      </w:r>
      <w:proofErr w:type="gramStart"/>
      <w:r w:rsidRPr="00901722">
        <w:rPr>
          <w:rFonts w:ascii="Arial" w:hAnsi="Arial" w:cs="Arial"/>
          <w:sz w:val="24"/>
          <w:szCs w:val="24"/>
        </w:rPr>
        <w:t xml:space="preserve">  </w:t>
      </w:r>
      <w:proofErr w:type="gramEnd"/>
      <w:r w:rsidRPr="00901722">
        <w:rPr>
          <w:rFonts w:ascii="Arial" w:hAnsi="Arial" w:cs="Arial"/>
          <w:sz w:val="24"/>
          <w:szCs w:val="24"/>
        </w:rPr>
        <w:t>PNE 2014/2024. Inclusive com os mecanismos de busca ativa de crianças, em âmbito municipal, projetando o apoio do Estado e da União para a expansão da rede física, no que se refere ao financiamento, para reestruturação e aparelhagem da rede e para a formação inicial e continuada dos profissionais da educação e sua valorização, estabelecendo planos de carreira.</w:t>
      </w:r>
    </w:p>
    <w:p w:rsidR="00567320"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É de fundamental importância o fortalecimento da colaboração entre Estado e municípios, no estudo de rede, que permita o mapeamento dessas crianças e a melhora da oferta da Educação Básica em nosso Estado, estabelecendo padrões necessários de </w:t>
      </w:r>
      <w:proofErr w:type="spellStart"/>
      <w:r w:rsidRPr="00901722">
        <w:rPr>
          <w:rFonts w:ascii="Arial" w:hAnsi="Arial" w:cs="Arial"/>
          <w:sz w:val="24"/>
          <w:szCs w:val="24"/>
        </w:rPr>
        <w:t>infraestrutura</w:t>
      </w:r>
      <w:proofErr w:type="spellEnd"/>
      <w:r w:rsidRPr="00901722">
        <w:rPr>
          <w:rFonts w:ascii="Arial" w:hAnsi="Arial" w:cs="Arial"/>
          <w:sz w:val="24"/>
          <w:szCs w:val="24"/>
        </w:rPr>
        <w:t xml:space="preserve">, que possam garantir o bem estar físico, cognitivo, mental e emocional das crianças de até cinco (5) anos. </w:t>
      </w:r>
    </w:p>
    <w:p w:rsidR="00567320" w:rsidRPr="00901722" w:rsidRDefault="00567320" w:rsidP="00C31599">
      <w:pPr>
        <w:autoSpaceDE w:val="0"/>
        <w:autoSpaceDN w:val="0"/>
        <w:adjustRightInd w:val="0"/>
        <w:spacing w:line="360" w:lineRule="auto"/>
        <w:jc w:val="both"/>
        <w:rPr>
          <w:rFonts w:ascii="Arial" w:hAnsi="Arial" w:cs="Arial"/>
          <w:sz w:val="24"/>
          <w:szCs w:val="24"/>
        </w:rPr>
      </w:pPr>
      <w:r w:rsidRPr="00901722">
        <w:rPr>
          <w:rFonts w:ascii="Arial" w:hAnsi="Arial" w:cs="Arial"/>
          <w:sz w:val="24"/>
          <w:szCs w:val="24"/>
        </w:rPr>
        <w:t xml:space="preserve">Em relação ao Ensino Fundamental, Goiás foi pioneiro na implantação do Ensino Fundamental com duração de nove (9) anos, com a instituição </w:t>
      </w:r>
      <w:proofErr w:type="gramStart"/>
      <w:r w:rsidRPr="00901722">
        <w:rPr>
          <w:rFonts w:ascii="Arial" w:hAnsi="Arial" w:cs="Arial"/>
          <w:sz w:val="24"/>
          <w:szCs w:val="24"/>
        </w:rPr>
        <w:t>do Projeto Aprender</w:t>
      </w:r>
      <w:proofErr w:type="gramEnd"/>
      <w:r w:rsidRPr="00901722">
        <w:rPr>
          <w:rFonts w:ascii="Arial" w:hAnsi="Arial" w:cs="Arial"/>
          <w:sz w:val="24"/>
          <w:szCs w:val="24"/>
        </w:rPr>
        <w:t xml:space="preserve">, autorizado pela  Resolução CEE/GO </w:t>
      </w:r>
      <w:r>
        <w:rPr>
          <w:rFonts w:ascii="Arial" w:hAnsi="Arial" w:cs="Arial"/>
          <w:sz w:val="24"/>
          <w:szCs w:val="24"/>
        </w:rPr>
        <w:t>Nº</w:t>
      </w:r>
      <w:r w:rsidRPr="00901722">
        <w:rPr>
          <w:rFonts w:ascii="Arial" w:hAnsi="Arial" w:cs="Arial"/>
          <w:sz w:val="24"/>
          <w:szCs w:val="24"/>
        </w:rPr>
        <w:t xml:space="preserve"> 186/2004,  pela a Resolução do CEE/GO </w:t>
      </w:r>
      <w:r>
        <w:rPr>
          <w:rFonts w:ascii="Arial" w:hAnsi="Arial" w:cs="Arial"/>
          <w:sz w:val="24"/>
          <w:szCs w:val="24"/>
        </w:rPr>
        <w:t>Nº</w:t>
      </w:r>
      <w:r w:rsidRPr="00901722">
        <w:rPr>
          <w:rFonts w:ascii="Arial" w:hAnsi="Arial" w:cs="Arial"/>
          <w:sz w:val="24"/>
          <w:szCs w:val="24"/>
        </w:rPr>
        <w:t xml:space="preserve"> 258/2005, antecipando-se à Lei Federal  </w:t>
      </w:r>
      <w:r>
        <w:rPr>
          <w:rFonts w:ascii="Arial" w:hAnsi="Arial" w:cs="Arial"/>
          <w:sz w:val="24"/>
          <w:szCs w:val="24"/>
        </w:rPr>
        <w:t>Nº</w:t>
      </w:r>
      <w:r w:rsidRPr="00901722">
        <w:rPr>
          <w:rFonts w:ascii="Arial" w:hAnsi="Arial" w:cs="Arial"/>
          <w:sz w:val="24"/>
          <w:szCs w:val="24"/>
        </w:rPr>
        <w:t xml:space="preserve"> 11.270, de 6 de fevereiro de 2006, que alterou os Artigos 29, 30, 32 e 87, da LDB  </w:t>
      </w:r>
      <w:r>
        <w:rPr>
          <w:rFonts w:ascii="Arial" w:hAnsi="Arial" w:cs="Arial"/>
          <w:sz w:val="24"/>
          <w:szCs w:val="24"/>
        </w:rPr>
        <w:t>Nº</w:t>
      </w:r>
      <w:r w:rsidRPr="00901722">
        <w:rPr>
          <w:rFonts w:ascii="Arial" w:hAnsi="Arial" w:cs="Arial"/>
          <w:sz w:val="24"/>
          <w:szCs w:val="24"/>
        </w:rPr>
        <w:t xml:space="preserve"> 9.394/96. A LDB/1996 estabelece no Art. 32: </w:t>
      </w: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O Ensino Fundamental obrigatório, com duração de </w:t>
      </w:r>
      <w:proofErr w:type="gramStart"/>
      <w:r w:rsidRPr="00901722">
        <w:rPr>
          <w:rFonts w:ascii="Arial" w:hAnsi="Arial" w:cs="Arial"/>
          <w:sz w:val="24"/>
          <w:szCs w:val="24"/>
        </w:rPr>
        <w:t>9 (nove) anos, gratuito</w:t>
      </w:r>
      <w:proofErr w:type="gramEnd"/>
      <w:r w:rsidRPr="00901722">
        <w:rPr>
          <w:rFonts w:ascii="Arial" w:hAnsi="Arial" w:cs="Arial"/>
          <w:sz w:val="24"/>
          <w:szCs w:val="24"/>
        </w:rPr>
        <w:t xml:space="preserve"> na escola pública, iniciando-se aos 6 (seis) anos de idade, terá por objetivo a formação básica do cidadão, mediante: (Redação dada pela Lei </w:t>
      </w:r>
      <w:r>
        <w:rPr>
          <w:rFonts w:ascii="Arial" w:hAnsi="Arial" w:cs="Arial"/>
          <w:sz w:val="24"/>
          <w:szCs w:val="24"/>
        </w:rPr>
        <w:t>nº</w:t>
      </w:r>
      <w:r w:rsidRPr="00901722">
        <w:rPr>
          <w:rFonts w:ascii="Arial" w:hAnsi="Arial" w:cs="Arial"/>
          <w:sz w:val="24"/>
          <w:szCs w:val="24"/>
        </w:rPr>
        <w:t xml:space="preserve"> 11.274, de 2006)</w:t>
      </w:r>
    </w:p>
    <w:p w:rsidR="00567320" w:rsidRPr="00901722" w:rsidRDefault="00567320" w:rsidP="00C31599">
      <w:pPr>
        <w:autoSpaceDE w:val="0"/>
        <w:autoSpaceDN w:val="0"/>
        <w:adjustRightInd w:val="0"/>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I - o desenvolvimento da capacidade de aprender, tendo como meios básicos o pleno domínio da leitura, da escrita e do cálculo; </w:t>
      </w:r>
    </w:p>
    <w:p w:rsidR="00567320"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II - a compreensão do ambiente natural e social, do sistema político, da tecnologia, das artes e dos valores em que se fundamenta a sociedade; </w:t>
      </w:r>
    </w:p>
    <w:p w:rsidR="00567320" w:rsidRDefault="00567320" w:rsidP="00C31599">
      <w:pPr>
        <w:spacing w:line="360" w:lineRule="auto"/>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III - o desenvolvimento da capacidade de aprendizagem, tendo em vista a aquisição de conhecimentos e habilidades e a formação de atitudes e valores; </w:t>
      </w:r>
    </w:p>
    <w:p w:rsidR="00567320" w:rsidRPr="00901722"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IV - o fortalecimento dos vínculos de família, dos laços de solidariedade humana e de tolerância recíproca em que se assenta a vida social.</w:t>
      </w:r>
    </w:p>
    <w:p w:rsidR="00567320" w:rsidRDefault="00567320" w:rsidP="00C31599">
      <w:pPr>
        <w:spacing w:line="360" w:lineRule="auto"/>
        <w:jc w:val="both"/>
        <w:rPr>
          <w:rFonts w:ascii="Arial" w:hAnsi="Arial" w:cs="Arial"/>
          <w:sz w:val="24"/>
          <w:szCs w:val="24"/>
        </w:rPr>
      </w:pPr>
    </w:p>
    <w:p w:rsidR="00567320" w:rsidRPr="00901722"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 xml:space="preserve">A Tabela 5 apresenta o quantitativo e a porcentagem das matrículas no Ensino Fundamental das crianças de seis (6) a quatorze (14) anos, de todas as redes no Estado de Goiás: </w:t>
      </w:r>
    </w:p>
    <w:p w:rsidR="00567320" w:rsidRPr="00901722" w:rsidRDefault="00567320" w:rsidP="00C31599">
      <w:pPr>
        <w:spacing w:line="360" w:lineRule="auto"/>
        <w:jc w:val="both"/>
        <w:rPr>
          <w:rFonts w:ascii="Arial" w:hAnsi="Arial" w:cs="Arial"/>
          <w:b/>
          <w:bCs/>
          <w:sz w:val="24"/>
          <w:szCs w:val="24"/>
        </w:rPr>
      </w:pPr>
    </w:p>
    <w:p w:rsidR="00567320" w:rsidRPr="000303F8" w:rsidRDefault="00567320" w:rsidP="00C31599">
      <w:pPr>
        <w:spacing w:line="360" w:lineRule="auto"/>
        <w:jc w:val="center"/>
        <w:rPr>
          <w:rFonts w:ascii="Arial" w:hAnsi="Arial" w:cs="Arial"/>
          <w:b/>
          <w:bCs/>
        </w:rPr>
      </w:pPr>
      <w:r w:rsidRPr="000303F8">
        <w:rPr>
          <w:rFonts w:ascii="Arial" w:hAnsi="Arial" w:cs="Arial"/>
          <w:b/>
          <w:bCs/>
        </w:rPr>
        <w:t>Tabela 5 – Goiás: Matrículas – 1º ao 9º ano do Ensino Fundamental – 2009 a 2014.</w:t>
      </w:r>
    </w:p>
    <w:tbl>
      <w:tblPr>
        <w:tblW w:w="9923" w:type="dxa"/>
        <w:tblInd w:w="2"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A0"/>
      </w:tblPr>
      <w:tblGrid>
        <w:gridCol w:w="706"/>
        <w:gridCol w:w="995"/>
        <w:gridCol w:w="567"/>
        <w:gridCol w:w="851"/>
        <w:gridCol w:w="709"/>
        <w:gridCol w:w="992"/>
        <w:gridCol w:w="850"/>
        <w:gridCol w:w="1134"/>
        <w:gridCol w:w="851"/>
        <w:gridCol w:w="1134"/>
        <w:gridCol w:w="1134"/>
      </w:tblGrid>
      <w:tr w:rsidR="00567320" w:rsidRPr="000303F8">
        <w:trPr>
          <w:trHeight w:val="346"/>
        </w:trPr>
        <w:tc>
          <w:tcPr>
            <w:tcW w:w="706" w:type="dxa"/>
            <w:vMerge w:val="restart"/>
            <w:tcBorders>
              <w:left w:val="nil"/>
            </w:tcBorders>
            <w:shd w:val="clear" w:color="auto" w:fill="B8CCE4"/>
            <w:vAlign w:val="center"/>
          </w:tcPr>
          <w:p w:rsidR="00567320" w:rsidRPr="000303F8" w:rsidRDefault="00567320" w:rsidP="00B36631">
            <w:pPr>
              <w:pStyle w:val="Recuodecorpodetexto2"/>
              <w:ind w:left="0"/>
              <w:jc w:val="center"/>
              <w:rPr>
                <w:rFonts w:cs="Times New Roman"/>
                <w:b/>
                <w:bCs/>
                <w:sz w:val="20"/>
                <w:szCs w:val="20"/>
                <w:lang w:eastAsia="en-US"/>
              </w:rPr>
            </w:pPr>
          </w:p>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Ano</w:t>
            </w:r>
          </w:p>
          <w:p w:rsidR="00567320" w:rsidRPr="000303F8" w:rsidRDefault="00567320" w:rsidP="00B36631">
            <w:pPr>
              <w:pStyle w:val="Recuodecorpodetexto2"/>
              <w:ind w:left="0"/>
              <w:jc w:val="center"/>
              <w:rPr>
                <w:b/>
                <w:bCs/>
                <w:sz w:val="20"/>
                <w:szCs w:val="20"/>
                <w:lang w:eastAsia="en-US"/>
              </w:rPr>
            </w:pPr>
          </w:p>
        </w:tc>
        <w:tc>
          <w:tcPr>
            <w:tcW w:w="995" w:type="dxa"/>
            <w:vMerge w:val="restart"/>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567" w:type="dxa"/>
            <w:vMerge w:val="restart"/>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c>
          <w:tcPr>
            <w:tcW w:w="5387" w:type="dxa"/>
            <w:gridSpan w:val="6"/>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Pública</w:t>
            </w:r>
          </w:p>
        </w:tc>
        <w:tc>
          <w:tcPr>
            <w:tcW w:w="2268" w:type="dxa"/>
            <w:gridSpan w:val="2"/>
            <w:vMerge w:val="restart"/>
            <w:shd w:val="clear" w:color="auto" w:fill="FABF8F"/>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Privada</w:t>
            </w:r>
          </w:p>
        </w:tc>
      </w:tr>
      <w:tr w:rsidR="00567320" w:rsidRPr="000303F8">
        <w:trPr>
          <w:trHeight w:val="165"/>
        </w:trPr>
        <w:tc>
          <w:tcPr>
            <w:tcW w:w="706" w:type="dxa"/>
            <w:vMerge/>
            <w:tcBorders>
              <w:left w:val="nil"/>
            </w:tcBorders>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995"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567"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1560" w:type="dxa"/>
            <w:gridSpan w:val="2"/>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Federal</w:t>
            </w:r>
          </w:p>
        </w:tc>
        <w:tc>
          <w:tcPr>
            <w:tcW w:w="1842" w:type="dxa"/>
            <w:gridSpan w:val="2"/>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Estadual</w:t>
            </w:r>
          </w:p>
        </w:tc>
        <w:tc>
          <w:tcPr>
            <w:tcW w:w="1985" w:type="dxa"/>
            <w:gridSpan w:val="2"/>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Municipal</w:t>
            </w:r>
          </w:p>
        </w:tc>
        <w:tc>
          <w:tcPr>
            <w:tcW w:w="2268" w:type="dxa"/>
            <w:gridSpan w:val="2"/>
            <w:vMerge/>
            <w:shd w:val="clear" w:color="auto" w:fill="FABF8F"/>
          </w:tcPr>
          <w:p w:rsidR="00567320" w:rsidRPr="000303F8" w:rsidRDefault="00567320" w:rsidP="00B36631">
            <w:pPr>
              <w:pStyle w:val="Recuodecorpodetexto2"/>
              <w:ind w:left="0"/>
              <w:jc w:val="center"/>
              <w:rPr>
                <w:b/>
                <w:bCs/>
                <w:sz w:val="20"/>
                <w:szCs w:val="20"/>
                <w:lang w:eastAsia="en-US"/>
              </w:rPr>
            </w:pPr>
          </w:p>
        </w:tc>
      </w:tr>
      <w:tr w:rsidR="00567320" w:rsidRPr="000303F8">
        <w:tc>
          <w:tcPr>
            <w:tcW w:w="706" w:type="dxa"/>
            <w:vMerge/>
            <w:tcBorders>
              <w:left w:val="nil"/>
            </w:tcBorders>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995"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567" w:type="dxa"/>
            <w:vMerge/>
            <w:shd w:val="clear" w:color="auto" w:fill="F2F2F2"/>
          </w:tcPr>
          <w:p w:rsidR="00567320" w:rsidRPr="000303F8" w:rsidRDefault="00567320" w:rsidP="00B36631">
            <w:pPr>
              <w:pStyle w:val="Recuodecorpodetexto2"/>
              <w:ind w:left="0"/>
              <w:jc w:val="center"/>
              <w:rPr>
                <w:rFonts w:cs="Times New Roman"/>
                <w:b/>
                <w:bCs/>
                <w:sz w:val="20"/>
                <w:szCs w:val="20"/>
                <w:lang w:eastAsia="en-US"/>
              </w:rPr>
            </w:pPr>
          </w:p>
        </w:tc>
        <w:tc>
          <w:tcPr>
            <w:tcW w:w="851"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709"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c>
          <w:tcPr>
            <w:tcW w:w="992"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850"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c>
          <w:tcPr>
            <w:tcW w:w="1134"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851" w:type="dxa"/>
            <w:shd w:val="clear" w:color="auto" w:fill="92D050"/>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c>
          <w:tcPr>
            <w:tcW w:w="1134" w:type="dxa"/>
            <w:shd w:val="clear" w:color="auto" w:fill="FABF8F"/>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Total</w:t>
            </w:r>
          </w:p>
        </w:tc>
        <w:tc>
          <w:tcPr>
            <w:tcW w:w="1134" w:type="dxa"/>
            <w:shd w:val="clear" w:color="auto" w:fill="FABF8F"/>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w:t>
            </w:r>
          </w:p>
        </w:tc>
      </w:tr>
      <w:tr w:rsidR="00567320" w:rsidRPr="000303F8">
        <w:tc>
          <w:tcPr>
            <w:tcW w:w="706" w:type="dxa"/>
            <w:tcBorders>
              <w:left w:val="nil"/>
            </w:tcBorders>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2009</w:t>
            </w:r>
          </w:p>
        </w:tc>
        <w:tc>
          <w:tcPr>
            <w:tcW w:w="995" w:type="dxa"/>
            <w:shd w:val="clear" w:color="auto" w:fill="F2F2F2"/>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930.630</w:t>
            </w:r>
          </w:p>
        </w:tc>
        <w:tc>
          <w:tcPr>
            <w:tcW w:w="567"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100</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515</w:t>
            </w:r>
          </w:p>
        </w:tc>
        <w:tc>
          <w:tcPr>
            <w:tcW w:w="709"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0,55</w:t>
            </w:r>
          </w:p>
        </w:tc>
        <w:tc>
          <w:tcPr>
            <w:tcW w:w="992"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307.709</w:t>
            </w:r>
          </w:p>
        </w:tc>
        <w:tc>
          <w:tcPr>
            <w:tcW w:w="850"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32,64</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482.033</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51,79</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140.373</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15,08</w:t>
            </w:r>
          </w:p>
        </w:tc>
      </w:tr>
      <w:tr w:rsidR="00567320" w:rsidRPr="000303F8">
        <w:tc>
          <w:tcPr>
            <w:tcW w:w="706" w:type="dxa"/>
            <w:tcBorders>
              <w:left w:val="nil"/>
            </w:tcBorders>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2010</w:t>
            </w:r>
          </w:p>
        </w:tc>
        <w:tc>
          <w:tcPr>
            <w:tcW w:w="995" w:type="dxa"/>
            <w:shd w:val="clear" w:color="auto" w:fill="F2F2F2"/>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915.568</w:t>
            </w:r>
          </w:p>
        </w:tc>
        <w:tc>
          <w:tcPr>
            <w:tcW w:w="567"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100</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512</w:t>
            </w:r>
          </w:p>
        </w:tc>
        <w:tc>
          <w:tcPr>
            <w:tcW w:w="709"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0,56</w:t>
            </w:r>
          </w:p>
        </w:tc>
        <w:tc>
          <w:tcPr>
            <w:tcW w:w="992"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290.641</w:t>
            </w:r>
          </w:p>
        </w:tc>
        <w:tc>
          <w:tcPr>
            <w:tcW w:w="850"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31,74</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474.763</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51,85</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149.652</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16,35</w:t>
            </w:r>
          </w:p>
        </w:tc>
      </w:tr>
      <w:tr w:rsidR="00567320" w:rsidRPr="000303F8">
        <w:tc>
          <w:tcPr>
            <w:tcW w:w="706" w:type="dxa"/>
            <w:tcBorders>
              <w:left w:val="nil"/>
            </w:tcBorders>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2011</w:t>
            </w:r>
          </w:p>
        </w:tc>
        <w:tc>
          <w:tcPr>
            <w:tcW w:w="995" w:type="dxa"/>
            <w:shd w:val="clear" w:color="auto" w:fill="F2F2F2"/>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897.686</w:t>
            </w:r>
          </w:p>
        </w:tc>
        <w:tc>
          <w:tcPr>
            <w:tcW w:w="567"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100</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504</w:t>
            </w:r>
          </w:p>
        </w:tc>
        <w:tc>
          <w:tcPr>
            <w:tcW w:w="709"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0,56</w:t>
            </w:r>
          </w:p>
        </w:tc>
        <w:tc>
          <w:tcPr>
            <w:tcW w:w="992"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273.652</w:t>
            </w:r>
          </w:p>
        </w:tc>
        <w:tc>
          <w:tcPr>
            <w:tcW w:w="850"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30,49</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472.066</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52,59</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151.464</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16,87</w:t>
            </w:r>
          </w:p>
        </w:tc>
      </w:tr>
      <w:tr w:rsidR="00567320" w:rsidRPr="000303F8">
        <w:tc>
          <w:tcPr>
            <w:tcW w:w="706" w:type="dxa"/>
            <w:tcBorders>
              <w:left w:val="nil"/>
            </w:tcBorders>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2012</w:t>
            </w:r>
          </w:p>
        </w:tc>
        <w:tc>
          <w:tcPr>
            <w:tcW w:w="995" w:type="dxa"/>
            <w:shd w:val="clear" w:color="auto" w:fill="F2F2F2"/>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895.633</w:t>
            </w:r>
          </w:p>
        </w:tc>
        <w:tc>
          <w:tcPr>
            <w:tcW w:w="567"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100</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506</w:t>
            </w:r>
          </w:p>
        </w:tc>
        <w:tc>
          <w:tcPr>
            <w:tcW w:w="709"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0,56</w:t>
            </w:r>
          </w:p>
        </w:tc>
        <w:tc>
          <w:tcPr>
            <w:tcW w:w="992"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255.102</w:t>
            </w:r>
          </w:p>
        </w:tc>
        <w:tc>
          <w:tcPr>
            <w:tcW w:w="850"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28,48</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479.697</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53,56</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160.328</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17,90</w:t>
            </w:r>
          </w:p>
        </w:tc>
      </w:tr>
      <w:tr w:rsidR="00567320" w:rsidRPr="000303F8">
        <w:tc>
          <w:tcPr>
            <w:tcW w:w="706" w:type="dxa"/>
            <w:tcBorders>
              <w:left w:val="nil"/>
            </w:tcBorders>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2013</w:t>
            </w:r>
          </w:p>
        </w:tc>
        <w:tc>
          <w:tcPr>
            <w:tcW w:w="995" w:type="dxa"/>
            <w:shd w:val="clear" w:color="auto" w:fill="F2F2F2"/>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882.172</w:t>
            </w:r>
          </w:p>
        </w:tc>
        <w:tc>
          <w:tcPr>
            <w:tcW w:w="567"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100</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500</w:t>
            </w:r>
          </w:p>
        </w:tc>
        <w:tc>
          <w:tcPr>
            <w:tcW w:w="709"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0,57</w:t>
            </w:r>
          </w:p>
        </w:tc>
        <w:tc>
          <w:tcPr>
            <w:tcW w:w="992"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243.229</w:t>
            </w:r>
          </w:p>
        </w:tc>
        <w:tc>
          <w:tcPr>
            <w:tcW w:w="850"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27,57</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472.820</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53,60</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165.623</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18,77</w:t>
            </w:r>
          </w:p>
        </w:tc>
      </w:tr>
      <w:tr w:rsidR="00567320" w:rsidRPr="000303F8">
        <w:trPr>
          <w:trHeight w:val="70"/>
        </w:trPr>
        <w:tc>
          <w:tcPr>
            <w:tcW w:w="706" w:type="dxa"/>
            <w:tcBorders>
              <w:left w:val="nil"/>
            </w:tcBorders>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2014</w:t>
            </w:r>
          </w:p>
        </w:tc>
        <w:tc>
          <w:tcPr>
            <w:tcW w:w="995" w:type="dxa"/>
            <w:shd w:val="clear" w:color="auto" w:fill="F2F2F2"/>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874.030</w:t>
            </w:r>
          </w:p>
        </w:tc>
        <w:tc>
          <w:tcPr>
            <w:tcW w:w="567"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100</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499</w:t>
            </w:r>
          </w:p>
        </w:tc>
        <w:tc>
          <w:tcPr>
            <w:tcW w:w="709"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0,57</w:t>
            </w:r>
          </w:p>
        </w:tc>
        <w:tc>
          <w:tcPr>
            <w:tcW w:w="992"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239.353</w:t>
            </w:r>
          </w:p>
        </w:tc>
        <w:tc>
          <w:tcPr>
            <w:tcW w:w="850"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27,39</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467.531</w:t>
            </w:r>
          </w:p>
        </w:tc>
        <w:tc>
          <w:tcPr>
            <w:tcW w:w="851"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53,49</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166.647</w:t>
            </w:r>
          </w:p>
        </w:tc>
        <w:tc>
          <w:tcPr>
            <w:tcW w:w="1134" w:type="dxa"/>
            <w:shd w:val="clear" w:color="auto" w:fill="F2F2F2"/>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19,07</w:t>
            </w:r>
          </w:p>
        </w:tc>
      </w:tr>
    </w:tbl>
    <w:p w:rsidR="00567320" w:rsidRPr="000303F8" w:rsidRDefault="00567320" w:rsidP="00C31599">
      <w:pPr>
        <w:autoSpaceDE w:val="0"/>
        <w:autoSpaceDN w:val="0"/>
        <w:adjustRightInd w:val="0"/>
        <w:spacing w:line="360" w:lineRule="auto"/>
        <w:jc w:val="both"/>
        <w:rPr>
          <w:rFonts w:ascii="Arial" w:hAnsi="Arial" w:cs="Arial"/>
        </w:rPr>
      </w:pPr>
      <w:r w:rsidRPr="000303F8">
        <w:rPr>
          <w:rFonts w:ascii="Arial" w:hAnsi="Arial" w:cs="Arial"/>
          <w:b/>
          <w:bCs/>
        </w:rPr>
        <w:t>Fonte:</w:t>
      </w:r>
      <w:r w:rsidRPr="000303F8">
        <w:rPr>
          <w:rFonts w:ascii="Arial" w:hAnsi="Arial" w:cs="Arial"/>
        </w:rPr>
        <w:t xml:space="preserve"> </w:t>
      </w:r>
      <w:proofErr w:type="spellStart"/>
      <w:r w:rsidRPr="000303F8">
        <w:rPr>
          <w:rFonts w:ascii="Arial" w:hAnsi="Arial" w:cs="Arial"/>
        </w:rPr>
        <w:t>INEP-Censo</w:t>
      </w:r>
      <w:proofErr w:type="spellEnd"/>
      <w:r w:rsidRPr="000303F8">
        <w:rPr>
          <w:rFonts w:ascii="Arial" w:hAnsi="Arial" w:cs="Arial"/>
        </w:rPr>
        <w:t xml:space="preserve"> Escolar 2009/2014</w:t>
      </w:r>
    </w:p>
    <w:p w:rsidR="00567320" w:rsidRPr="00901722" w:rsidRDefault="00567320" w:rsidP="00C31599">
      <w:pPr>
        <w:tabs>
          <w:tab w:val="left" w:pos="1418"/>
        </w:tabs>
        <w:autoSpaceDE w:val="0"/>
        <w:autoSpaceDN w:val="0"/>
        <w:adjustRightInd w:val="0"/>
        <w:spacing w:line="360" w:lineRule="auto"/>
        <w:jc w:val="both"/>
        <w:rPr>
          <w:rFonts w:ascii="Arial" w:hAnsi="Arial" w:cs="Arial"/>
          <w:sz w:val="24"/>
          <w:szCs w:val="24"/>
        </w:rPr>
      </w:pPr>
    </w:p>
    <w:p w:rsidR="00567320" w:rsidRPr="00901722"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01722">
        <w:rPr>
          <w:rFonts w:ascii="Arial" w:hAnsi="Arial" w:cs="Arial"/>
          <w:sz w:val="24"/>
          <w:szCs w:val="24"/>
        </w:rPr>
        <w:t>Diante do que foi estabelecido como meta no PEE-2008/2017, Goiás consegue em todo seu sistema educativo esta ampliação, tornando o Ensino Fundamental - EF obrigatório, com início aos seis (6) anos. O Estado avançou nesta etapa da educação básica em vários aspectos, dentre eles: a quase universalização do atendimento escolar para as crianças de seis (6) a quatorze (14) anos, hoje a taxa de matrícula nesta etapa é 98%.</w:t>
      </w:r>
    </w:p>
    <w:p w:rsidR="00567320" w:rsidRPr="00901722" w:rsidRDefault="00567320" w:rsidP="00C31599">
      <w:pPr>
        <w:autoSpaceDE w:val="0"/>
        <w:autoSpaceDN w:val="0"/>
        <w:adjustRightInd w:val="0"/>
        <w:spacing w:line="360" w:lineRule="auto"/>
        <w:jc w:val="both"/>
        <w:rPr>
          <w:rFonts w:ascii="Arial" w:hAnsi="Arial" w:cs="Arial"/>
          <w:b/>
          <w:bCs/>
          <w:sz w:val="24"/>
          <w:szCs w:val="24"/>
        </w:rPr>
      </w:pPr>
    </w:p>
    <w:p w:rsidR="00567320" w:rsidRPr="00901722" w:rsidRDefault="00567320" w:rsidP="00C31599">
      <w:pPr>
        <w:autoSpaceDE w:val="0"/>
        <w:autoSpaceDN w:val="0"/>
        <w:adjustRightInd w:val="0"/>
        <w:spacing w:line="360" w:lineRule="auto"/>
        <w:jc w:val="center"/>
        <w:rPr>
          <w:rFonts w:ascii="Arial" w:hAnsi="Arial" w:cs="Arial"/>
          <w:sz w:val="24"/>
          <w:szCs w:val="24"/>
        </w:rPr>
      </w:pPr>
      <w:r w:rsidRPr="00901722">
        <w:rPr>
          <w:rFonts w:ascii="Arial" w:hAnsi="Arial" w:cs="Arial"/>
          <w:b/>
          <w:bCs/>
          <w:sz w:val="24"/>
          <w:szCs w:val="24"/>
        </w:rPr>
        <w:t>Gráfico 3</w:t>
      </w:r>
    </w:p>
    <w:p w:rsidR="00567320" w:rsidRPr="0003662D" w:rsidRDefault="003A2540" w:rsidP="00C31599">
      <w:pPr>
        <w:autoSpaceDE w:val="0"/>
        <w:autoSpaceDN w:val="0"/>
        <w:adjustRightInd w:val="0"/>
        <w:spacing w:line="360" w:lineRule="auto"/>
        <w:jc w:val="both"/>
        <w:rPr>
          <w:sz w:val="24"/>
          <w:szCs w:val="24"/>
        </w:rPr>
      </w:pPr>
      <w:r w:rsidRPr="004758E3">
        <w:rPr>
          <w:noProof/>
          <w:sz w:val="24"/>
          <w:szCs w:val="24"/>
        </w:rPr>
        <w:pict>
          <v:shape id="Imagem 14" o:spid="_x0000_i1027" type="#_x0000_t75" style="width:483.05pt;height:121.45pt;visibility:visible">
            <v:imagedata r:id="rId10" o:title="" cropleft="426f" cropright="14303f"/>
          </v:shape>
        </w:pict>
      </w:r>
    </w:p>
    <w:p w:rsidR="00567320" w:rsidRPr="00041E9D" w:rsidRDefault="00567320" w:rsidP="00C31599">
      <w:pPr>
        <w:autoSpaceDE w:val="0"/>
        <w:autoSpaceDN w:val="0"/>
        <w:adjustRightInd w:val="0"/>
        <w:spacing w:line="360" w:lineRule="auto"/>
        <w:jc w:val="both"/>
        <w:rPr>
          <w:rFonts w:ascii="Arial" w:hAnsi="Arial" w:cs="Arial"/>
          <w:sz w:val="24"/>
          <w:szCs w:val="24"/>
        </w:rPr>
      </w:pPr>
      <w:proofErr w:type="gramStart"/>
      <w:r w:rsidRPr="00041E9D">
        <w:rPr>
          <w:rFonts w:ascii="Arial" w:hAnsi="Arial" w:cs="Arial"/>
          <w:b/>
          <w:bCs/>
          <w:sz w:val="24"/>
          <w:szCs w:val="24"/>
        </w:rPr>
        <w:t>Fonte :</w:t>
      </w:r>
      <w:proofErr w:type="gramEnd"/>
      <w:r w:rsidRPr="00041E9D">
        <w:rPr>
          <w:rFonts w:ascii="Arial" w:hAnsi="Arial" w:cs="Arial"/>
          <w:sz w:val="24"/>
          <w:szCs w:val="24"/>
        </w:rPr>
        <w:t xml:space="preserve"> IBGE/Pesquisa Nacional por Amostra de Domicílio -PNAD-2013</w:t>
      </w:r>
    </w:p>
    <w:p w:rsidR="00567320" w:rsidRPr="00041E9D" w:rsidRDefault="00567320" w:rsidP="00C31599">
      <w:pPr>
        <w:autoSpaceDE w:val="0"/>
        <w:autoSpaceDN w:val="0"/>
        <w:adjustRightInd w:val="0"/>
        <w:spacing w:line="360" w:lineRule="auto"/>
        <w:ind w:firstLine="1418"/>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Com esta universalização, surgem ainda alguns desafios, como o acesso e permanência de todos os estudantes nesta etapa da educação básica, com conclusão na idade certa e com a redução da distorção idade ano-escolar, que em 2013 foi de 22,8%. Faz-se necessário estabelecer estratégias que reduzam a evasão e a repetência e assim, gradativamente, reduzir essa distorção. Outra </w:t>
      </w:r>
      <w:r w:rsidRPr="00041E9D">
        <w:rPr>
          <w:rFonts w:ascii="Arial" w:hAnsi="Arial" w:cs="Arial"/>
          <w:sz w:val="24"/>
          <w:szCs w:val="24"/>
        </w:rPr>
        <w:lastRenderedPageBreak/>
        <w:t>alternativa</w:t>
      </w:r>
      <w:proofErr w:type="gramStart"/>
      <w:r w:rsidRPr="00041E9D">
        <w:rPr>
          <w:rFonts w:ascii="Arial" w:hAnsi="Arial" w:cs="Arial"/>
          <w:sz w:val="24"/>
          <w:szCs w:val="24"/>
        </w:rPr>
        <w:t>, é</w:t>
      </w:r>
      <w:proofErr w:type="gramEnd"/>
      <w:r w:rsidRPr="00041E9D">
        <w:rPr>
          <w:rFonts w:ascii="Arial" w:hAnsi="Arial" w:cs="Arial"/>
          <w:sz w:val="24"/>
          <w:szCs w:val="24"/>
        </w:rPr>
        <w:t xml:space="preserve"> estabelecer Programas de Correção de Fluxo, em todo Sistema Educativo de Goiás já previstos no PEE-2008/2017 e no atual PN</w:t>
      </w:r>
      <w:r>
        <w:rPr>
          <w:rFonts w:ascii="Arial" w:hAnsi="Arial" w:cs="Arial"/>
          <w:sz w:val="24"/>
          <w:szCs w:val="24"/>
        </w:rPr>
        <w:t>E</w:t>
      </w:r>
      <w:r w:rsidRPr="00041E9D">
        <w:rPr>
          <w:rFonts w:ascii="Arial" w:hAnsi="Arial" w:cs="Arial"/>
          <w:sz w:val="24"/>
          <w:szCs w:val="24"/>
        </w:rPr>
        <w:t>.</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Com o intuito de melhorar cada vez mais o processo ensino aprendizagem na Educação Básica, principalmente no que concerne ao fluxo escolar</w:t>
      </w:r>
      <w:r w:rsidRPr="00041E9D">
        <w:rPr>
          <w:rFonts w:ascii="Arial" w:hAnsi="Arial" w:cs="Arial"/>
          <w:color w:val="FF0000"/>
          <w:sz w:val="24"/>
          <w:szCs w:val="24"/>
        </w:rPr>
        <w:t>,</w:t>
      </w:r>
      <w:r w:rsidRPr="00041E9D">
        <w:rPr>
          <w:rFonts w:ascii="Arial" w:hAnsi="Arial" w:cs="Arial"/>
          <w:sz w:val="24"/>
          <w:szCs w:val="24"/>
        </w:rPr>
        <w:t xml:space="preserve"> é preciso investir sistematicamente em ações pedagógicas</w:t>
      </w:r>
      <w:r w:rsidRPr="00041E9D">
        <w:rPr>
          <w:rFonts w:ascii="Arial" w:hAnsi="Arial" w:cs="Arial"/>
          <w:color w:val="FF0000"/>
          <w:sz w:val="24"/>
          <w:szCs w:val="24"/>
        </w:rPr>
        <w:t xml:space="preserve">, </w:t>
      </w:r>
      <w:r w:rsidRPr="00041E9D">
        <w:rPr>
          <w:rFonts w:ascii="Arial" w:hAnsi="Arial" w:cs="Arial"/>
          <w:sz w:val="24"/>
          <w:szCs w:val="24"/>
        </w:rPr>
        <w:t>que contemplem diretrizes curriculares, metodologias, formação de professores e processo de avaliação, de forma a garantir as competências e habilidades na conclusão desta etapa e posterior prosseguimento de estudos.</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Na Tabela 6 e 6.1, é apresentada a taxa de distorção idade /série de todas as redes, no ano de 2013; é visível o aumento desta taxa nos anos finais do Ensino Fundamental e Médio, principalmente das redes públicas de ensino, incluindo as escolas do campo (rural). Esses dados demonstram que é preciso estabelecer estratégias sistemáticas, que possam reverter estes altos índices, nos próximos anos de vigência deste PEE.  </w:t>
      </w: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spacing w:line="360" w:lineRule="auto"/>
        <w:jc w:val="center"/>
        <w:rPr>
          <w:rFonts w:ascii="Arial" w:hAnsi="Arial" w:cs="Arial"/>
          <w:b/>
          <w:bCs/>
          <w:sz w:val="24"/>
          <w:szCs w:val="24"/>
        </w:rPr>
      </w:pPr>
      <w:r w:rsidRPr="00041E9D">
        <w:rPr>
          <w:rFonts w:ascii="Arial" w:hAnsi="Arial" w:cs="Arial"/>
          <w:b/>
          <w:bCs/>
          <w:sz w:val="24"/>
          <w:szCs w:val="24"/>
        </w:rPr>
        <w:t>Tabela 6 – Goiás: Distorção idade/série – 2013 – Ensino Fundamental e Médio – Urbana.</w:t>
      </w:r>
    </w:p>
    <w:tbl>
      <w:tblPr>
        <w:tblW w:w="9874" w:type="dxa"/>
        <w:tblInd w:w="2" w:type="dxa"/>
        <w:tblBorders>
          <w:top w:val="single" w:sz="4" w:space="0" w:color="auto"/>
          <w:bottom w:val="single" w:sz="4" w:space="0" w:color="auto"/>
          <w:right w:val="single" w:sz="4" w:space="0" w:color="auto"/>
          <w:insideH w:val="single" w:sz="4" w:space="0" w:color="auto"/>
          <w:insideV w:val="single" w:sz="4" w:space="0" w:color="auto"/>
        </w:tblBorders>
        <w:tblLook w:val="00A0"/>
      </w:tblPr>
      <w:tblGrid>
        <w:gridCol w:w="988"/>
        <w:gridCol w:w="1974"/>
        <w:gridCol w:w="2116"/>
        <w:gridCol w:w="2398"/>
        <w:gridCol w:w="2398"/>
      </w:tblGrid>
      <w:tr w:rsidR="00567320" w:rsidRPr="000303F8">
        <w:trPr>
          <w:trHeight w:val="500"/>
        </w:trPr>
        <w:tc>
          <w:tcPr>
            <w:tcW w:w="988" w:type="dxa"/>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Série</w:t>
            </w:r>
          </w:p>
        </w:tc>
        <w:tc>
          <w:tcPr>
            <w:tcW w:w="1974" w:type="dxa"/>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Federal (%)</w:t>
            </w:r>
          </w:p>
        </w:tc>
        <w:tc>
          <w:tcPr>
            <w:tcW w:w="2116" w:type="dxa"/>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Estadual (%)</w:t>
            </w:r>
          </w:p>
        </w:tc>
        <w:tc>
          <w:tcPr>
            <w:tcW w:w="2398" w:type="dxa"/>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Municipal (%)</w:t>
            </w:r>
          </w:p>
        </w:tc>
        <w:tc>
          <w:tcPr>
            <w:tcW w:w="2398" w:type="dxa"/>
            <w:tcBorders>
              <w:right w:val="nil"/>
            </w:tcBorders>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Privada (%)</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1º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7,5</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4,1</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3,1</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2,7</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2º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16,7</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6,1</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8,6</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2,8</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3º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20,3</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11,2</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17</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3,9</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4º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21,3</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18,5</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22,6</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4,7</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5º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14,3</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21,2</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22,6</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4,7</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6º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33,3</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31,3</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24,9</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6,5</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7º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21,7</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32,5</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26,8</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7,7</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8º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20,3</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30,9</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22,8</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7,5</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9º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18,3</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27,7</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19,9</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7,2</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1º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15,8</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33,3</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14,7</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8,6</w:t>
            </w:r>
          </w:p>
        </w:tc>
      </w:tr>
      <w:tr w:rsidR="00567320" w:rsidRPr="000303F8">
        <w:trPr>
          <w:trHeight w:val="35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2º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12,1</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31</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5,6</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6,7</w:t>
            </w:r>
          </w:p>
        </w:tc>
      </w:tr>
      <w:tr w:rsidR="00567320" w:rsidRPr="000303F8">
        <w:trPr>
          <w:trHeight w:val="386"/>
        </w:trPr>
        <w:tc>
          <w:tcPr>
            <w:tcW w:w="988" w:type="dxa"/>
            <w:shd w:val="clear" w:color="auto" w:fill="F2F2F2"/>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3º</w:t>
            </w:r>
          </w:p>
        </w:tc>
        <w:tc>
          <w:tcPr>
            <w:tcW w:w="1974"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8,7</w:t>
            </w:r>
          </w:p>
        </w:tc>
        <w:tc>
          <w:tcPr>
            <w:tcW w:w="2116"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28,4</w:t>
            </w:r>
          </w:p>
        </w:tc>
        <w:tc>
          <w:tcPr>
            <w:tcW w:w="2398" w:type="dxa"/>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14,3</w:t>
            </w:r>
          </w:p>
        </w:tc>
        <w:tc>
          <w:tcPr>
            <w:tcW w:w="2398" w:type="dxa"/>
            <w:tcBorders>
              <w:right w:val="nil"/>
            </w:tcBorders>
            <w:shd w:val="clear" w:color="auto" w:fill="F2F2F2"/>
            <w:vAlign w:val="center"/>
          </w:tcPr>
          <w:p w:rsidR="00567320" w:rsidRPr="000303F8" w:rsidRDefault="00567320" w:rsidP="00B36631">
            <w:pPr>
              <w:pStyle w:val="Recuodecorpodetexto2"/>
              <w:ind w:left="0"/>
              <w:jc w:val="center"/>
              <w:rPr>
                <w:sz w:val="20"/>
                <w:szCs w:val="20"/>
                <w:lang w:eastAsia="en-US"/>
              </w:rPr>
            </w:pPr>
            <w:r w:rsidRPr="000303F8">
              <w:rPr>
                <w:sz w:val="20"/>
                <w:szCs w:val="20"/>
                <w:lang w:eastAsia="en-US"/>
              </w:rPr>
              <w:t>5,2</w:t>
            </w:r>
          </w:p>
        </w:tc>
      </w:tr>
    </w:tbl>
    <w:p w:rsidR="00567320" w:rsidRPr="000303F8" w:rsidRDefault="00567320" w:rsidP="00C31599">
      <w:pPr>
        <w:autoSpaceDE w:val="0"/>
        <w:autoSpaceDN w:val="0"/>
        <w:adjustRightInd w:val="0"/>
        <w:spacing w:line="360" w:lineRule="auto"/>
        <w:jc w:val="both"/>
        <w:rPr>
          <w:rFonts w:ascii="Arial" w:hAnsi="Arial" w:cs="Arial"/>
        </w:rPr>
      </w:pPr>
      <w:r w:rsidRPr="000303F8">
        <w:rPr>
          <w:rFonts w:ascii="Arial" w:hAnsi="Arial" w:cs="Arial"/>
          <w:b/>
          <w:bCs/>
        </w:rPr>
        <w:t>Fonte:</w:t>
      </w:r>
      <w:r w:rsidRPr="000303F8">
        <w:rPr>
          <w:rFonts w:ascii="Arial" w:hAnsi="Arial" w:cs="Arial"/>
        </w:rPr>
        <w:t xml:space="preserve"> INEP - Censo Escolar 2013</w:t>
      </w:r>
    </w:p>
    <w:p w:rsidR="00567320" w:rsidRPr="000303F8" w:rsidRDefault="00567320" w:rsidP="00C31599">
      <w:pPr>
        <w:autoSpaceDE w:val="0"/>
        <w:autoSpaceDN w:val="0"/>
        <w:adjustRightInd w:val="0"/>
        <w:spacing w:line="360" w:lineRule="auto"/>
        <w:jc w:val="both"/>
        <w:rPr>
          <w:rFonts w:ascii="Arial" w:hAnsi="Arial" w:cs="Arial"/>
        </w:rPr>
      </w:pPr>
    </w:p>
    <w:p w:rsidR="00567320" w:rsidRPr="000303F8" w:rsidRDefault="00567320" w:rsidP="00C31599">
      <w:pPr>
        <w:autoSpaceDE w:val="0"/>
        <w:autoSpaceDN w:val="0"/>
        <w:adjustRightInd w:val="0"/>
        <w:spacing w:line="360" w:lineRule="auto"/>
        <w:jc w:val="center"/>
        <w:rPr>
          <w:rFonts w:ascii="Arial" w:hAnsi="Arial" w:cs="Arial"/>
          <w:b/>
          <w:bCs/>
        </w:rPr>
      </w:pPr>
      <w:r w:rsidRPr="000303F8">
        <w:rPr>
          <w:rFonts w:ascii="Arial" w:hAnsi="Arial" w:cs="Arial"/>
          <w:b/>
          <w:bCs/>
        </w:rPr>
        <w:t>Tabela 6.1 – Goiás: Distorção idade/série – 2013 – Ensino Fundamental e Médio – Rural.</w:t>
      </w:r>
    </w:p>
    <w:tbl>
      <w:tblPr>
        <w:tblW w:w="1000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1"/>
        <w:gridCol w:w="2001"/>
        <w:gridCol w:w="2145"/>
        <w:gridCol w:w="2431"/>
        <w:gridCol w:w="2431"/>
      </w:tblGrid>
      <w:tr w:rsidR="00567320" w:rsidRPr="000303F8">
        <w:trPr>
          <w:trHeight w:val="460"/>
        </w:trPr>
        <w:tc>
          <w:tcPr>
            <w:tcW w:w="1001" w:type="dxa"/>
            <w:tcBorders>
              <w:left w:val="nil"/>
            </w:tcBorders>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Série</w:t>
            </w:r>
          </w:p>
        </w:tc>
        <w:tc>
          <w:tcPr>
            <w:tcW w:w="2001" w:type="dxa"/>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Federal (%)</w:t>
            </w:r>
          </w:p>
        </w:tc>
        <w:tc>
          <w:tcPr>
            <w:tcW w:w="2145" w:type="dxa"/>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Estadual (%)</w:t>
            </w:r>
          </w:p>
        </w:tc>
        <w:tc>
          <w:tcPr>
            <w:tcW w:w="2431" w:type="dxa"/>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Municipal (%)</w:t>
            </w:r>
          </w:p>
        </w:tc>
        <w:tc>
          <w:tcPr>
            <w:tcW w:w="2431" w:type="dxa"/>
            <w:tcBorders>
              <w:right w:val="nil"/>
            </w:tcBorders>
            <w:shd w:val="clear" w:color="auto" w:fill="B8CCE4"/>
            <w:vAlign w:val="center"/>
          </w:tcPr>
          <w:p w:rsidR="00567320" w:rsidRPr="000303F8" w:rsidRDefault="00567320" w:rsidP="00B36631">
            <w:pPr>
              <w:pStyle w:val="Recuodecorpodetexto2"/>
              <w:ind w:left="0"/>
              <w:jc w:val="center"/>
              <w:rPr>
                <w:b/>
                <w:bCs/>
                <w:sz w:val="20"/>
                <w:szCs w:val="20"/>
                <w:lang w:eastAsia="en-US"/>
              </w:rPr>
            </w:pPr>
            <w:r w:rsidRPr="000303F8">
              <w:rPr>
                <w:b/>
                <w:bCs/>
                <w:sz w:val="20"/>
                <w:szCs w:val="20"/>
                <w:lang w:eastAsia="en-US"/>
              </w:rPr>
              <w:t>Rede Privada (%)</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1º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6,0</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4,9</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2º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5,6</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10,6</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2,9</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3º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6,8</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20,5</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7,7</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4º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21,8</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29,9</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2,7</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5º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24,4</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30,7</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9,0</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6º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36,6</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38,7</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14,8</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7º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38,2</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39,8</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13,0</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8º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39,2</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36,6</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9,4</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9º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36,0</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33,9</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13,4</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1º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14,0</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36,8</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41,8</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34,2</w:t>
            </w:r>
          </w:p>
        </w:tc>
      </w:tr>
      <w:tr w:rsidR="00567320" w:rsidRPr="000303F8">
        <w:trPr>
          <w:trHeight w:val="364"/>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2º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14,1</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34,2</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39,5</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21,3</w:t>
            </w:r>
          </w:p>
        </w:tc>
      </w:tr>
      <w:tr w:rsidR="00567320" w:rsidRPr="000303F8">
        <w:trPr>
          <w:trHeight w:val="388"/>
        </w:trPr>
        <w:tc>
          <w:tcPr>
            <w:tcW w:w="1001" w:type="dxa"/>
            <w:tcBorders>
              <w:left w:val="nil"/>
            </w:tcBorders>
            <w:shd w:val="clear" w:color="auto" w:fill="F2F2F2"/>
            <w:vAlign w:val="center"/>
          </w:tcPr>
          <w:p w:rsidR="00567320" w:rsidRPr="000303F8" w:rsidRDefault="00567320" w:rsidP="00B36631">
            <w:pPr>
              <w:pStyle w:val="Recuodecorpodetexto2"/>
              <w:ind w:left="0"/>
              <w:jc w:val="center"/>
              <w:rPr>
                <w:b/>
                <w:bCs/>
                <w:sz w:val="16"/>
                <w:szCs w:val="16"/>
                <w:lang w:eastAsia="en-US"/>
              </w:rPr>
            </w:pPr>
            <w:r w:rsidRPr="000303F8">
              <w:rPr>
                <w:b/>
                <w:bCs/>
                <w:sz w:val="16"/>
                <w:szCs w:val="16"/>
                <w:lang w:eastAsia="en-US"/>
              </w:rPr>
              <w:t>3º</w:t>
            </w:r>
          </w:p>
        </w:tc>
        <w:tc>
          <w:tcPr>
            <w:tcW w:w="200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13,0</w:t>
            </w:r>
          </w:p>
        </w:tc>
        <w:tc>
          <w:tcPr>
            <w:tcW w:w="2145"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34,2</w:t>
            </w:r>
          </w:p>
        </w:tc>
        <w:tc>
          <w:tcPr>
            <w:tcW w:w="2431" w:type="dxa"/>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31,3</w:t>
            </w:r>
          </w:p>
        </w:tc>
        <w:tc>
          <w:tcPr>
            <w:tcW w:w="2431" w:type="dxa"/>
            <w:tcBorders>
              <w:right w:val="nil"/>
            </w:tcBorders>
            <w:shd w:val="clear" w:color="auto" w:fill="F2F2F2"/>
            <w:vAlign w:val="center"/>
          </w:tcPr>
          <w:p w:rsidR="00567320" w:rsidRPr="000303F8" w:rsidRDefault="00567320" w:rsidP="00B36631">
            <w:pPr>
              <w:pStyle w:val="Recuodecorpodetexto2"/>
              <w:ind w:left="0"/>
              <w:jc w:val="center"/>
              <w:rPr>
                <w:sz w:val="16"/>
                <w:szCs w:val="16"/>
                <w:lang w:eastAsia="en-US"/>
              </w:rPr>
            </w:pPr>
            <w:r w:rsidRPr="000303F8">
              <w:rPr>
                <w:sz w:val="16"/>
                <w:szCs w:val="16"/>
                <w:lang w:eastAsia="en-US"/>
              </w:rPr>
              <w:t>12,7</w:t>
            </w:r>
          </w:p>
        </w:tc>
      </w:tr>
    </w:tbl>
    <w:p w:rsidR="00567320" w:rsidRPr="000303F8" w:rsidRDefault="00567320" w:rsidP="00C31599">
      <w:pPr>
        <w:autoSpaceDE w:val="0"/>
        <w:autoSpaceDN w:val="0"/>
        <w:adjustRightInd w:val="0"/>
        <w:spacing w:line="360" w:lineRule="auto"/>
        <w:jc w:val="both"/>
        <w:rPr>
          <w:rFonts w:ascii="Arial" w:hAnsi="Arial" w:cs="Arial"/>
        </w:rPr>
      </w:pPr>
      <w:r w:rsidRPr="000303F8">
        <w:rPr>
          <w:rFonts w:ascii="Arial" w:hAnsi="Arial" w:cs="Arial"/>
          <w:b/>
          <w:bCs/>
        </w:rPr>
        <w:t>Fonte:</w:t>
      </w:r>
      <w:r w:rsidRPr="000303F8">
        <w:rPr>
          <w:rFonts w:ascii="Arial" w:hAnsi="Arial" w:cs="Arial"/>
        </w:rPr>
        <w:t xml:space="preserve"> INEP - Censo Escolar 2013</w:t>
      </w:r>
    </w:p>
    <w:p w:rsidR="00567320" w:rsidRPr="000303F8" w:rsidRDefault="00567320" w:rsidP="00C31599">
      <w:pPr>
        <w:autoSpaceDE w:val="0"/>
        <w:autoSpaceDN w:val="0"/>
        <w:adjustRightInd w:val="0"/>
        <w:spacing w:line="360" w:lineRule="auto"/>
        <w:jc w:val="both"/>
        <w:rPr>
          <w:rFonts w:ascii="Arial" w:hAnsi="Arial" w:cs="Arial"/>
        </w:rPr>
      </w:pPr>
    </w:p>
    <w:p w:rsidR="00567320" w:rsidRPr="00041E9D"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No Ensino Fundamental, em 2013, as taxas de aprovação, reprovação e abandono foram </w:t>
      </w:r>
      <w:proofErr w:type="gramStart"/>
      <w:r w:rsidRPr="00041E9D">
        <w:rPr>
          <w:rFonts w:ascii="Arial" w:hAnsi="Arial" w:cs="Arial"/>
          <w:sz w:val="24"/>
          <w:szCs w:val="24"/>
        </w:rPr>
        <w:t>as</w:t>
      </w:r>
      <w:proofErr w:type="gramEnd"/>
      <w:r w:rsidRPr="00041E9D">
        <w:rPr>
          <w:rFonts w:ascii="Arial" w:hAnsi="Arial" w:cs="Arial"/>
          <w:sz w:val="24"/>
          <w:szCs w:val="24"/>
        </w:rPr>
        <w:t xml:space="preserve"> seguintes, conforme o Censo Escolar do INEP: </w:t>
      </w:r>
    </w:p>
    <w:p w:rsidR="00567320" w:rsidRDefault="00567320" w:rsidP="00C31599">
      <w:pPr>
        <w:spacing w:line="360" w:lineRule="auto"/>
        <w:jc w:val="both"/>
        <w:rPr>
          <w:rFonts w:ascii="Arial" w:hAnsi="Arial" w:cs="Arial"/>
          <w:b/>
          <w:bCs/>
          <w:sz w:val="24"/>
          <w:szCs w:val="24"/>
        </w:rPr>
      </w:pPr>
      <w:r w:rsidRPr="00041E9D">
        <w:rPr>
          <w:rFonts w:ascii="Arial" w:hAnsi="Arial" w:cs="Arial"/>
          <w:b/>
          <w:bCs/>
          <w:sz w:val="24"/>
          <w:szCs w:val="24"/>
        </w:rPr>
        <w:t>Tabela 6.2 – Goiás: Taxa de aprovação, reprovação e abandono – 2013 – Ensino Fundamental.</w:t>
      </w:r>
    </w:p>
    <w:p w:rsidR="00567320" w:rsidRPr="00041E9D" w:rsidRDefault="00567320" w:rsidP="00C31599">
      <w:pPr>
        <w:spacing w:line="360" w:lineRule="auto"/>
        <w:jc w:val="both"/>
        <w:rPr>
          <w:rFonts w:ascii="Arial" w:hAnsi="Arial" w:cs="Arial"/>
          <w:b/>
          <w:bCs/>
          <w:sz w:val="24"/>
          <w:szCs w:val="24"/>
        </w:rPr>
      </w:pPr>
    </w:p>
    <w:tbl>
      <w:tblPr>
        <w:tblW w:w="99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1582"/>
        <w:gridCol w:w="1814"/>
        <w:gridCol w:w="1615"/>
        <w:gridCol w:w="1573"/>
        <w:gridCol w:w="2087"/>
      </w:tblGrid>
      <w:tr w:rsidR="00567320" w:rsidRPr="000303F8">
        <w:trPr>
          <w:trHeight w:val="754"/>
        </w:trPr>
        <w:tc>
          <w:tcPr>
            <w:tcW w:w="1276" w:type="dxa"/>
            <w:tcBorders>
              <w:left w:val="nil"/>
            </w:tcBorders>
            <w:shd w:val="clear" w:color="auto" w:fill="B8CCE4"/>
            <w:vAlign w:val="center"/>
          </w:tcPr>
          <w:p w:rsidR="00567320" w:rsidRPr="000303F8" w:rsidRDefault="00567320" w:rsidP="00B36631">
            <w:pPr>
              <w:spacing w:line="360" w:lineRule="auto"/>
              <w:jc w:val="center"/>
              <w:rPr>
                <w:rFonts w:ascii="Arial" w:hAnsi="Arial" w:cs="Arial"/>
                <w:b/>
                <w:bCs/>
                <w:sz w:val="18"/>
                <w:szCs w:val="18"/>
              </w:rPr>
            </w:pPr>
            <w:r w:rsidRPr="000303F8">
              <w:rPr>
                <w:rFonts w:ascii="Arial" w:hAnsi="Arial" w:cs="Arial"/>
                <w:b/>
                <w:bCs/>
                <w:sz w:val="18"/>
                <w:szCs w:val="18"/>
              </w:rPr>
              <w:t>Rede</w:t>
            </w:r>
          </w:p>
        </w:tc>
        <w:tc>
          <w:tcPr>
            <w:tcW w:w="1582" w:type="dxa"/>
            <w:shd w:val="clear" w:color="auto" w:fill="B8CCE4"/>
            <w:vAlign w:val="center"/>
          </w:tcPr>
          <w:p w:rsidR="00567320" w:rsidRPr="000303F8" w:rsidRDefault="00567320" w:rsidP="00B36631">
            <w:pPr>
              <w:tabs>
                <w:tab w:val="left" w:pos="855"/>
              </w:tabs>
              <w:spacing w:line="360" w:lineRule="auto"/>
              <w:jc w:val="center"/>
              <w:rPr>
                <w:rFonts w:ascii="Arial" w:hAnsi="Arial" w:cs="Arial"/>
                <w:b/>
                <w:bCs/>
                <w:sz w:val="18"/>
                <w:szCs w:val="18"/>
              </w:rPr>
            </w:pPr>
            <w:r w:rsidRPr="000303F8">
              <w:rPr>
                <w:rFonts w:ascii="Arial" w:hAnsi="Arial" w:cs="Arial"/>
                <w:b/>
                <w:bCs/>
                <w:sz w:val="18"/>
                <w:szCs w:val="18"/>
              </w:rPr>
              <w:t>Aprovação (%)</w:t>
            </w:r>
          </w:p>
        </w:tc>
        <w:tc>
          <w:tcPr>
            <w:tcW w:w="1814" w:type="dxa"/>
            <w:shd w:val="clear" w:color="auto" w:fill="B8CCE4"/>
            <w:vAlign w:val="center"/>
          </w:tcPr>
          <w:p w:rsidR="00567320" w:rsidRPr="000303F8" w:rsidRDefault="00567320" w:rsidP="00B36631">
            <w:pPr>
              <w:spacing w:line="360" w:lineRule="auto"/>
              <w:jc w:val="center"/>
              <w:rPr>
                <w:rFonts w:ascii="Arial" w:hAnsi="Arial" w:cs="Arial"/>
                <w:b/>
                <w:bCs/>
                <w:sz w:val="18"/>
                <w:szCs w:val="18"/>
              </w:rPr>
            </w:pPr>
            <w:r w:rsidRPr="000303F8">
              <w:rPr>
                <w:rFonts w:ascii="Arial" w:hAnsi="Arial" w:cs="Arial"/>
                <w:b/>
                <w:bCs/>
                <w:sz w:val="18"/>
                <w:szCs w:val="18"/>
              </w:rPr>
              <w:t>Reprovação (%)</w:t>
            </w:r>
          </w:p>
        </w:tc>
        <w:tc>
          <w:tcPr>
            <w:tcW w:w="1615" w:type="dxa"/>
            <w:shd w:val="clear" w:color="auto" w:fill="B8CCE4"/>
            <w:vAlign w:val="center"/>
          </w:tcPr>
          <w:p w:rsidR="00567320" w:rsidRPr="000303F8" w:rsidRDefault="00567320" w:rsidP="00B36631">
            <w:pPr>
              <w:spacing w:line="360" w:lineRule="auto"/>
              <w:jc w:val="center"/>
              <w:rPr>
                <w:rFonts w:ascii="Arial" w:hAnsi="Arial" w:cs="Arial"/>
                <w:b/>
                <w:bCs/>
                <w:sz w:val="18"/>
                <w:szCs w:val="18"/>
              </w:rPr>
            </w:pPr>
            <w:r w:rsidRPr="000303F8">
              <w:rPr>
                <w:rFonts w:ascii="Arial" w:hAnsi="Arial" w:cs="Arial"/>
                <w:b/>
                <w:bCs/>
                <w:sz w:val="18"/>
                <w:szCs w:val="18"/>
              </w:rPr>
              <w:t>Abandono (%)</w:t>
            </w:r>
          </w:p>
        </w:tc>
        <w:tc>
          <w:tcPr>
            <w:tcW w:w="1573" w:type="dxa"/>
            <w:shd w:val="clear" w:color="auto" w:fill="B8CCE4"/>
            <w:vAlign w:val="center"/>
          </w:tcPr>
          <w:p w:rsidR="00567320" w:rsidRPr="000303F8" w:rsidRDefault="00567320" w:rsidP="00B36631">
            <w:pPr>
              <w:spacing w:line="360" w:lineRule="auto"/>
              <w:jc w:val="center"/>
              <w:rPr>
                <w:rFonts w:ascii="Arial" w:hAnsi="Arial" w:cs="Arial"/>
                <w:b/>
                <w:bCs/>
                <w:sz w:val="18"/>
                <w:szCs w:val="18"/>
              </w:rPr>
            </w:pPr>
            <w:r w:rsidRPr="000303F8">
              <w:rPr>
                <w:rFonts w:ascii="Arial" w:hAnsi="Arial" w:cs="Arial"/>
                <w:b/>
                <w:bCs/>
                <w:sz w:val="18"/>
                <w:szCs w:val="18"/>
              </w:rPr>
              <w:t>Admitidos (%)</w:t>
            </w:r>
          </w:p>
        </w:tc>
        <w:tc>
          <w:tcPr>
            <w:tcW w:w="2087" w:type="dxa"/>
            <w:tcBorders>
              <w:right w:val="nil"/>
            </w:tcBorders>
            <w:shd w:val="clear" w:color="auto" w:fill="B8CCE4"/>
            <w:vAlign w:val="center"/>
          </w:tcPr>
          <w:p w:rsidR="00567320" w:rsidRPr="000303F8" w:rsidRDefault="00567320" w:rsidP="00B36631">
            <w:pPr>
              <w:spacing w:line="360" w:lineRule="auto"/>
              <w:jc w:val="center"/>
              <w:rPr>
                <w:rFonts w:ascii="Arial" w:hAnsi="Arial" w:cs="Arial"/>
                <w:b/>
                <w:bCs/>
                <w:sz w:val="18"/>
                <w:szCs w:val="18"/>
              </w:rPr>
            </w:pPr>
            <w:r w:rsidRPr="000303F8">
              <w:rPr>
                <w:rFonts w:ascii="Arial" w:hAnsi="Arial" w:cs="Arial"/>
                <w:b/>
                <w:bCs/>
                <w:sz w:val="18"/>
                <w:szCs w:val="18"/>
              </w:rPr>
              <w:t>Transferências (%)</w:t>
            </w:r>
          </w:p>
        </w:tc>
      </w:tr>
      <w:tr w:rsidR="00567320" w:rsidRPr="000303F8">
        <w:trPr>
          <w:trHeight w:val="577"/>
        </w:trPr>
        <w:tc>
          <w:tcPr>
            <w:tcW w:w="1276" w:type="dxa"/>
            <w:tcBorders>
              <w:left w:val="nil"/>
            </w:tcBorders>
            <w:shd w:val="clear" w:color="auto" w:fill="F2F2F2"/>
            <w:vAlign w:val="center"/>
          </w:tcPr>
          <w:p w:rsidR="00567320" w:rsidRPr="000303F8" w:rsidRDefault="00567320" w:rsidP="00B36631">
            <w:pPr>
              <w:spacing w:line="360" w:lineRule="auto"/>
              <w:rPr>
                <w:rFonts w:ascii="Arial" w:hAnsi="Arial" w:cs="Arial"/>
                <w:sz w:val="18"/>
                <w:szCs w:val="18"/>
              </w:rPr>
            </w:pPr>
            <w:r w:rsidRPr="000303F8">
              <w:rPr>
                <w:rFonts w:ascii="Arial" w:hAnsi="Arial" w:cs="Arial"/>
                <w:sz w:val="18"/>
                <w:szCs w:val="18"/>
              </w:rPr>
              <w:t>Federal</w:t>
            </w:r>
          </w:p>
        </w:tc>
        <w:tc>
          <w:tcPr>
            <w:tcW w:w="1582"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90,4</w:t>
            </w:r>
          </w:p>
        </w:tc>
        <w:tc>
          <w:tcPr>
            <w:tcW w:w="1814"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9,6</w:t>
            </w:r>
          </w:p>
        </w:tc>
        <w:tc>
          <w:tcPr>
            <w:tcW w:w="1615"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0,0</w:t>
            </w:r>
          </w:p>
        </w:tc>
        <w:tc>
          <w:tcPr>
            <w:tcW w:w="1573"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NI</w:t>
            </w:r>
          </w:p>
        </w:tc>
        <w:tc>
          <w:tcPr>
            <w:tcW w:w="2087" w:type="dxa"/>
            <w:tcBorders>
              <w:right w:val="nil"/>
            </w:tcBorders>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NI</w:t>
            </w:r>
          </w:p>
        </w:tc>
      </w:tr>
      <w:tr w:rsidR="00567320" w:rsidRPr="000303F8">
        <w:trPr>
          <w:trHeight w:val="577"/>
        </w:trPr>
        <w:tc>
          <w:tcPr>
            <w:tcW w:w="1276" w:type="dxa"/>
            <w:tcBorders>
              <w:left w:val="nil"/>
            </w:tcBorders>
            <w:shd w:val="clear" w:color="auto" w:fill="F2F2F2"/>
            <w:vAlign w:val="center"/>
          </w:tcPr>
          <w:p w:rsidR="00567320" w:rsidRPr="000303F8" w:rsidRDefault="00567320" w:rsidP="00B36631">
            <w:pPr>
              <w:spacing w:line="360" w:lineRule="auto"/>
              <w:rPr>
                <w:rFonts w:ascii="Arial" w:hAnsi="Arial" w:cs="Arial"/>
                <w:sz w:val="18"/>
                <w:szCs w:val="18"/>
              </w:rPr>
            </w:pPr>
            <w:r w:rsidRPr="000303F8">
              <w:rPr>
                <w:rFonts w:ascii="Arial" w:hAnsi="Arial" w:cs="Arial"/>
                <w:sz w:val="18"/>
                <w:szCs w:val="18"/>
              </w:rPr>
              <w:t>Estadual</w:t>
            </w:r>
          </w:p>
        </w:tc>
        <w:tc>
          <w:tcPr>
            <w:tcW w:w="1582"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91,7</w:t>
            </w:r>
          </w:p>
        </w:tc>
        <w:tc>
          <w:tcPr>
            <w:tcW w:w="1814"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5,6</w:t>
            </w:r>
          </w:p>
        </w:tc>
        <w:tc>
          <w:tcPr>
            <w:tcW w:w="1615"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2,7</w:t>
            </w:r>
          </w:p>
        </w:tc>
        <w:tc>
          <w:tcPr>
            <w:tcW w:w="1573"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NI</w:t>
            </w:r>
          </w:p>
        </w:tc>
        <w:tc>
          <w:tcPr>
            <w:tcW w:w="2087" w:type="dxa"/>
            <w:tcBorders>
              <w:right w:val="nil"/>
            </w:tcBorders>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NI</w:t>
            </w:r>
          </w:p>
        </w:tc>
      </w:tr>
      <w:tr w:rsidR="00567320" w:rsidRPr="000303F8">
        <w:trPr>
          <w:trHeight w:val="545"/>
        </w:trPr>
        <w:tc>
          <w:tcPr>
            <w:tcW w:w="1276" w:type="dxa"/>
            <w:tcBorders>
              <w:left w:val="nil"/>
            </w:tcBorders>
            <w:shd w:val="clear" w:color="auto" w:fill="F2F2F2"/>
            <w:vAlign w:val="center"/>
          </w:tcPr>
          <w:p w:rsidR="00567320" w:rsidRPr="000303F8" w:rsidRDefault="00567320" w:rsidP="00B36631">
            <w:pPr>
              <w:spacing w:line="360" w:lineRule="auto"/>
              <w:rPr>
                <w:rFonts w:ascii="Arial" w:hAnsi="Arial" w:cs="Arial"/>
                <w:sz w:val="18"/>
                <w:szCs w:val="18"/>
              </w:rPr>
            </w:pPr>
            <w:r w:rsidRPr="000303F8">
              <w:rPr>
                <w:rFonts w:ascii="Arial" w:hAnsi="Arial" w:cs="Arial"/>
                <w:sz w:val="18"/>
                <w:szCs w:val="18"/>
              </w:rPr>
              <w:t>Municipal</w:t>
            </w:r>
          </w:p>
        </w:tc>
        <w:tc>
          <w:tcPr>
            <w:tcW w:w="1582"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93,4</w:t>
            </w:r>
          </w:p>
        </w:tc>
        <w:tc>
          <w:tcPr>
            <w:tcW w:w="1814"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5,3</w:t>
            </w:r>
          </w:p>
        </w:tc>
        <w:tc>
          <w:tcPr>
            <w:tcW w:w="1615"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1,3</w:t>
            </w:r>
          </w:p>
        </w:tc>
        <w:tc>
          <w:tcPr>
            <w:tcW w:w="1573"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NI</w:t>
            </w:r>
          </w:p>
        </w:tc>
        <w:tc>
          <w:tcPr>
            <w:tcW w:w="2087" w:type="dxa"/>
            <w:tcBorders>
              <w:right w:val="nil"/>
            </w:tcBorders>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NI</w:t>
            </w:r>
          </w:p>
        </w:tc>
      </w:tr>
      <w:tr w:rsidR="00567320" w:rsidRPr="000303F8">
        <w:trPr>
          <w:trHeight w:val="616"/>
        </w:trPr>
        <w:tc>
          <w:tcPr>
            <w:tcW w:w="1276" w:type="dxa"/>
            <w:tcBorders>
              <w:left w:val="nil"/>
            </w:tcBorders>
            <w:shd w:val="clear" w:color="auto" w:fill="F2F2F2"/>
            <w:vAlign w:val="center"/>
          </w:tcPr>
          <w:p w:rsidR="00567320" w:rsidRPr="000303F8" w:rsidRDefault="00567320" w:rsidP="00B36631">
            <w:pPr>
              <w:spacing w:line="360" w:lineRule="auto"/>
              <w:rPr>
                <w:rFonts w:ascii="Arial" w:hAnsi="Arial" w:cs="Arial"/>
                <w:sz w:val="18"/>
                <w:szCs w:val="18"/>
              </w:rPr>
            </w:pPr>
            <w:r w:rsidRPr="000303F8">
              <w:rPr>
                <w:rFonts w:ascii="Arial" w:hAnsi="Arial" w:cs="Arial"/>
                <w:sz w:val="18"/>
                <w:szCs w:val="18"/>
              </w:rPr>
              <w:t>Privada</w:t>
            </w:r>
          </w:p>
        </w:tc>
        <w:tc>
          <w:tcPr>
            <w:tcW w:w="1582"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97,4</w:t>
            </w:r>
          </w:p>
        </w:tc>
        <w:tc>
          <w:tcPr>
            <w:tcW w:w="1814"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2,2</w:t>
            </w:r>
          </w:p>
        </w:tc>
        <w:tc>
          <w:tcPr>
            <w:tcW w:w="1615"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0,2</w:t>
            </w:r>
          </w:p>
        </w:tc>
        <w:tc>
          <w:tcPr>
            <w:tcW w:w="1573" w:type="dxa"/>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NI</w:t>
            </w:r>
          </w:p>
        </w:tc>
        <w:tc>
          <w:tcPr>
            <w:tcW w:w="2087" w:type="dxa"/>
            <w:tcBorders>
              <w:right w:val="nil"/>
            </w:tcBorders>
            <w:shd w:val="clear" w:color="auto" w:fill="F2F2F2"/>
            <w:vAlign w:val="center"/>
          </w:tcPr>
          <w:p w:rsidR="00567320" w:rsidRPr="000303F8" w:rsidRDefault="00567320" w:rsidP="00B36631">
            <w:pPr>
              <w:spacing w:line="360" w:lineRule="auto"/>
              <w:jc w:val="center"/>
              <w:rPr>
                <w:rFonts w:ascii="Arial" w:hAnsi="Arial" w:cs="Arial"/>
                <w:sz w:val="18"/>
                <w:szCs w:val="18"/>
              </w:rPr>
            </w:pPr>
            <w:r w:rsidRPr="000303F8">
              <w:rPr>
                <w:rFonts w:ascii="Arial" w:hAnsi="Arial" w:cs="Arial"/>
                <w:sz w:val="18"/>
                <w:szCs w:val="18"/>
              </w:rPr>
              <w:t>NI</w:t>
            </w:r>
          </w:p>
        </w:tc>
      </w:tr>
    </w:tbl>
    <w:p w:rsidR="00567320" w:rsidRPr="000303F8" w:rsidRDefault="00567320" w:rsidP="00C31599">
      <w:pPr>
        <w:autoSpaceDE w:val="0"/>
        <w:autoSpaceDN w:val="0"/>
        <w:adjustRightInd w:val="0"/>
        <w:spacing w:line="360" w:lineRule="auto"/>
        <w:jc w:val="both"/>
        <w:rPr>
          <w:rFonts w:ascii="Arial" w:hAnsi="Arial" w:cs="Arial"/>
          <w:sz w:val="18"/>
          <w:szCs w:val="18"/>
        </w:rPr>
      </w:pPr>
      <w:r w:rsidRPr="000303F8">
        <w:rPr>
          <w:rFonts w:ascii="Arial" w:hAnsi="Arial" w:cs="Arial"/>
          <w:b/>
          <w:bCs/>
          <w:sz w:val="18"/>
          <w:szCs w:val="18"/>
        </w:rPr>
        <w:t>Fonte:</w:t>
      </w:r>
      <w:r w:rsidRPr="000303F8">
        <w:rPr>
          <w:rFonts w:ascii="Arial" w:hAnsi="Arial" w:cs="Arial"/>
          <w:sz w:val="18"/>
          <w:szCs w:val="18"/>
        </w:rPr>
        <w:t xml:space="preserve"> </w:t>
      </w:r>
      <w:proofErr w:type="spellStart"/>
      <w:r w:rsidRPr="000303F8">
        <w:rPr>
          <w:rFonts w:ascii="Arial" w:hAnsi="Arial" w:cs="Arial"/>
          <w:sz w:val="18"/>
          <w:szCs w:val="18"/>
        </w:rPr>
        <w:t>INEP-Censo</w:t>
      </w:r>
      <w:proofErr w:type="spellEnd"/>
      <w:r w:rsidRPr="000303F8">
        <w:rPr>
          <w:rFonts w:ascii="Arial" w:hAnsi="Arial" w:cs="Arial"/>
          <w:sz w:val="18"/>
          <w:szCs w:val="18"/>
        </w:rPr>
        <w:t xml:space="preserve"> Escolar 2013 </w:t>
      </w:r>
    </w:p>
    <w:p w:rsidR="00567320" w:rsidRPr="00041E9D" w:rsidRDefault="00567320" w:rsidP="00C31599">
      <w:pPr>
        <w:autoSpaceDE w:val="0"/>
        <w:autoSpaceDN w:val="0"/>
        <w:adjustRightInd w:val="0"/>
        <w:spacing w:line="360" w:lineRule="auto"/>
        <w:jc w:val="both"/>
        <w:rPr>
          <w:rFonts w:ascii="Arial" w:hAnsi="Arial" w:cs="Arial"/>
          <w:color w:val="000000"/>
          <w:sz w:val="24"/>
          <w:szCs w:val="24"/>
        </w:rPr>
      </w:pPr>
      <w:r w:rsidRPr="00041E9D">
        <w:rPr>
          <w:rFonts w:ascii="Arial" w:hAnsi="Arial" w:cs="Arial"/>
          <w:color w:val="000000"/>
          <w:sz w:val="24"/>
          <w:szCs w:val="24"/>
        </w:rPr>
        <w:t xml:space="preserve">* NI: Não Informado </w:t>
      </w:r>
    </w:p>
    <w:p w:rsidR="00567320" w:rsidRPr="00041E9D" w:rsidRDefault="00567320" w:rsidP="00C31599">
      <w:pPr>
        <w:autoSpaceDE w:val="0"/>
        <w:autoSpaceDN w:val="0"/>
        <w:adjustRightInd w:val="0"/>
        <w:spacing w:line="360" w:lineRule="auto"/>
        <w:jc w:val="both"/>
        <w:rPr>
          <w:rFonts w:ascii="Arial" w:hAnsi="Arial" w:cs="Arial"/>
          <w:color w:val="000000"/>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A Tabela 6.3 apresenta a taxa de concluintes do Ensino Fundamental, em 2012 e 2013; a porcentagem, nela contida, inclui todos os estudantes que concluíram o ano letivo, mesmo na condição de reprovados.</w:t>
      </w:r>
    </w:p>
    <w:p w:rsidR="00567320" w:rsidRPr="00041E9D" w:rsidRDefault="00567320" w:rsidP="00C31599">
      <w:pPr>
        <w:autoSpaceDE w:val="0"/>
        <w:autoSpaceDN w:val="0"/>
        <w:adjustRightInd w:val="0"/>
        <w:spacing w:line="360" w:lineRule="auto"/>
        <w:ind w:firstLine="1418"/>
        <w:jc w:val="both"/>
        <w:rPr>
          <w:rFonts w:ascii="Arial" w:hAnsi="Arial" w:cs="Arial"/>
          <w:sz w:val="24"/>
          <w:szCs w:val="24"/>
        </w:rPr>
      </w:pPr>
    </w:p>
    <w:p w:rsidR="00567320" w:rsidRPr="00041E9D" w:rsidRDefault="00567320" w:rsidP="00C31599">
      <w:pPr>
        <w:spacing w:line="360" w:lineRule="auto"/>
        <w:jc w:val="center"/>
        <w:rPr>
          <w:rFonts w:ascii="Arial" w:hAnsi="Arial" w:cs="Arial"/>
          <w:b/>
          <w:bCs/>
          <w:sz w:val="24"/>
          <w:szCs w:val="24"/>
        </w:rPr>
      </w:pPr>
      <w:r w:rsidRPr="00041E9D">
        <w:rPr>
          <w:rFonts w:ascii="Arial" w:hAnsi="Arial" w:cs="Arial"/>
          <w:b/>
          <w:bCs/>
          <w:sz w:val="24"/>
          <w:szCs w:val="24"/>
        </w:rPr>
        <w:t>Tabela 6.3 – Goiás: Concluintes do Ensino Fundamental - 2012 e 2013.</w:t>
      </w:r>
    </w:p>
    <w:p w:rsidR="00567320" w:rsidRPr="00041E9D" w:rsidRDefault="00567320" w:rsidP="00C31599">
      <w:pPr>
        <w:spacing w:line="360" w:lineRule="auto"/>
        <w:jc w:val="both"/>
        <w:rPr>
          <w:rFonts w:ascii="Arial" w:hAnsi="Arial" w:cs="Arial"/>
          <w:b/>
          <w:bCs/>
          <w:sz w:val="24"/>
          <w:szCs w:val="24"/>
        </w:rPr>
      </w:pPr>
    </w:p>
    <w:tbl>
      <w:tblPr>
        <w:tblW w:w="9020" w:type="dxa"/>
        <w:tblInd w:w="2" w:type="dxa"/>
        <w:tblBorders>
          <w:top w:val="single" w:sz="4" w:space="0" w:color="auto"/>
          <w:left w:val="single" w:sz="4" w:space="0" w:color="auto"/>
          <w:bottom w:val="single" w:sz="4" w:space="0" w:color="auto"/>
          <w:insideH w:val="single" w:sz="4" w:space="0" w:color="auto"/>
          <w:insideV w:val="single" w:sz="4" w:space="0" w:color="auto"/>
        </w:tblBorders>
        <w:tblLook w:val="00A0"/>
      </w:tblPr>
      <w:tblGrid>
        <w:gridCol w:w="1824"/>
        <w:gridCol w:w="2106"/>
        <w:gridCol w:w="2105"/>
        <w:gridCol w:w="1665"/>
        <w:gridCol w:w="1320"/>
      </w:tblGrid>
      <w:tr w:rsidR="00567320" w:rsidRPr="00041E9D">
        <w:trPr>
          <w:trHeight w:val="662"/>
        </w:trPr>
        <w:tc>
          <w:tcPr>
            <w:tcW w:w="1824" w:type="dxa"/>
            <w:vMerge w:val="restart"/>
            <w:tcBorders>
              <w:left w:val="nil"/>
            </w:tcBorders>
            <w:shd w:val="clear" w:color="auto" w:fill="B8CCE4"/>
            <w:vAlign w:val="center"/>
          </w:tcPr>
          <w:p w:rsidR="00567320" w:rsidRPr="000303F8" w:rsidRDefault="00567320" w:rsidP="00B36631">
            <w:pPr>
              <w:spacing w:line="360" w:lineRule="auto"/>
              <w:jc w:val="center"/>
              <w:rPr>
                <w:rFonts w:ascii="Arial" w:hAnsi="Arial" w:cs="Arial"/>
                <w:b/>
                <w:bCs/>
              </w:rPr>
            </w:pPr>
          </w:p>
          <w:p w:rsidR="00567320" w:rsidRPr="000303F8" w:rsidRDefault="00567320" w:rsidP="00B36631">
            <w:pPr>
              <w:spacing w:line="360" w:lineRule="auto"/>
              <w:jc w:val="center"/>
              <w:rPr>
                <w:rFonts w:ascii="Arial" w:hAnsi="Arial" w:cs="Arial"/>
                <w:b/>
                <w:bCs/>
              </w:rPr>
            </w:pPr>
            <w:r w:rsidRPr="000303F8">
              <w:rPr>
                <w:rFonts w:ascii="Arial" w:hAnsi="Arial" w:cs="Arial"/>
                <w:b/>
                <w:bCs/>
              </w:rPr>
              <w:t>Ano</w:t>
            </w:r>
          </w:p>
          <w:p w:rsidR="00567320" w:rsidRPr="000303F8" w:rsidRDefault="00567320" w:rsidP="00B36631">
            <w:pPr>
              <w:spacing w:line="360" w:lineRule="auto"/>
              <w:jc w:val="center"/>
              <w:rPr>
                <w:rFonts w:ascii="Arial" w:hAnsi="Arial" w:cs="Arial"/>
                <w:b/>
                <w:bCs/>
              </w:rPr>
            </w:pPr>
          </w:p>
        </w:tc>
        <w:tc>
          <w:tcPr>
            <w:tcW w:w="5876" w:type="dxa"/>
            <w:gridSpan w:val="3"/>
            <w:shd w:val="clear" w:color="auto" w:fill="92D050"/>
            <w:vAlign w:val="center"/>
          </w:tcPr>
          <w:p w:rsidR="00567320" w:rsidRPr="000303F8" w:rsidRDefault="00567320" w:rsidP="00B36631">
            <w:pPr>
              <w:spacing w:line="360" w:lineRule="auto"/>
              <w:jc w:val="center"/>
              <w:rPr>
                <w:rFonts w:ascii="Arial" w:hAnsi="Arial" w:cs="Arial"/>
                <w:b/>
                <w:bCs/>
              </w:rPr>
            </w:pPr>
            <w:r w:rsidRPr="000303F8">
              <w:rPr>
                <w:rFonts w:ascii="Arial" w:hAnsi="Arial" w:cs="Arial"/>
                <w:b/>
                <w:bCs/>
              </w:rPr>
              <w:t>Rede Pública</w:t>
            </w:r>
          </w:p>
        </w:tc>
        <w:tc>
          <w:tcPr>
            <w:tcW w:w="1320" w:type="dxa"/>
            <w:vMerge w:val="restart"/>
            <w:shd w:val="clear" w:color="auto" w:fill="FABF8F"/>
            <w:vAlign w:val="center"/>
          </w:tcPr>
          <w:p w:rsidR="00567320" w:rsidRPr="000303F8" w:rsidRDefault="00567320" w:rsidP="00B36631">
            <w:pPr>
              <w:spacing w:line="360" w:lineRule="auto"/>
              <w:jc w:val="center"/>
              <w:rPr>
                <w:rFonts w:ascii="Arial" w:hAnsi="Arial" w:cs="Arial"/>
                <w:b/>
                <w:bCs/>
              </w:rPr>
            </w:pPr>
            <w:r w:rsidRPr="000303F8">
              <w:rPr>
                <w:rFonts w:ascii="Arial" w:hAnsi="Arial" w:cs="Arial"/>
                <w:b/>
                <w:bCs/>
              </w:rPr>
              <w:t>Privada (%)</w:t>
            </w:r>
          </w:p>
        </w:tc>
      </w:tr>
      <w:tr w:rsidR="00567320" w:rsidRPr="00041E9D">
        <w:trPr>
          <w:trHeight w:val="504"/>
        </w:trPr>
        <w:tc>
          <w:tcPr>
            <w:tcW w:w="1824" w:type="dxa"/>
            <w:vMerge/>
            <w:tcBorders>
              <w:left w:val="nil"/>
            </w:tcBorders>
            <w:shd w:val="clear" w:color="auto" w:fill="F2F2F2"/>
            <w:vAlign w:val="center"/>
          </w:tcPr>
          <w:p w:rsidR="00567320" w:rsidRPr="000303F8" w:rsidRDefault="00567320" w:rsidP="00B36631">
            <w:pPr>
              <w:spacing w:line="360" w:lineRule="auto"/>
              <w:jc w:val="center"/>
              <w:rPr>
                <w:rFonts w:ascii="Arial" w:hAnsi="Arial" w:cs="Arial"/>
                <w:b/>
                <w:bCs/>
              </w:rPr>
            </w:pPr>
          </w:p>
        </w:tc>
        <w:tc>
          <w:tcPr>
            <w:tcW w:w="2106" w:type="dxa"/>
            <w:shd w:val="clear" w:color="auto" w:fill="92D050"/>
            <w:vAlign w:val="center"/>
          </w:tcPr>
          <w:p w:rsidR="00567320" w:rsidRPr="000303F8" w:rsidRDefault="00567320" w:rsidP="00B36631">
            <w:pPr>
              <w:spacing w:line="360" w:lineRule="auto"/>
              <w:jc w:val="center"/>
              <w:rPr>
                <w:rFonts w:ascii="Arial" w:hAnsi="Arial" w:cs="Arial"/>
                <w:b/>
                <w:bCs/>
              </w:rPr>
            </w:pPr>
            <w:r w:rsidRPr="000303F8">
              <w:rPr>
                <w:rFonts w:ascii="Arial" w:hAnsi="Arial" w:cs="Arial"/>
                <w:b/>
                <w:bCs/>
              </w:rPr>
              <w:t>Federal (%)</w:t>
            </w:r>
          </w:p>
        </w:tc>
        <w:tc>
          <w:tcPr>
            <w:tcW w:w="2105" w:type="dxa"/>
            <w:shd w:val="clear" w:color="auto" w:fill="92D050"/>
            <w:vAlign w:val="center"/>
          </w:tcPr>
          <w:p w:rsidR="00567320" w:rsidRPr="000303F8" w:rsidRDefault="00567320" w:rsidP="00B36631">
            <w:pPr>
              <w:spacing w:line="360" w:lineRule="auto"/>
              <w:jc w:val="center"/>
              <w:rPr>
                <w:rFonts w:ascii="Arial" w:hAnsi="Arial" w:cs="Arial"/>
                <w:b/>
                <w:bCs/>
              </w:rPr>
            </w:pPr>
            <w:r w:rsidRPr="000303F8">
              <w:rPr>
                <w:rFonts w:ascii="Arial" w:hAnsi="Arial" w:cs="Arial"/>
                <w:b/>
                <w:bCs/>
              </w:rPr>
              <w:t>Estadual (%)</w:t>
            </w:r>
          </w:p>
        </w:tc>
        <w:tc>
          <w:tcPr>
            <w:tcW w:w="1665" w:type="dxa"/>
            <w:shd w:val="clear" w:color="auto" w:fill="92D050"/>
            <w:vAlign w:val="center"/>
          </w:tcPr>
          <w:p w:rsidR="00567320" w:rsidRPr="000303F8" w:rsidRDefault="00567320" w:rsidP="00B36631">
            <w:pPr>
              <w:spacing w:line="360" w:lineRule="auto"/>
              <w:jc w:val="center"/>
              <w:rPr>
                <w:rFonts w:ascii="Arial" w:hAnsi="Arial" w:cs="Arial"/>
                <w:b/>
                <w:bCs/>
              </w:rPr>
            </w:pPr>
            <w:r w:rsidRPr="000303F8">
              <w:rPr>
                <w:rFonts w:ascii="Arial" w:hAnsi="Arial" w:cs="Arial"/>
                <w:b/>
                <w:bCs/>
              </w:rPr>
              <w:t>Municipal (%)</w:t>
            </w:r>
          </w:p>
        </w:tc>
        <w:tc>
          <w:tcPr>
            <w:tcW w:w="1320" w:type="dxa"/>
            <w:vMerge/>
            <w:shd w:val="clear" w:color="auto" w:fill="FABF8F"/>
          </w:tcPr>
          <w:p w:rsidR="00567320" w:rsidRPr="000303F8" w:rsidRDefault="00567320" w:rsidP="00B36631">
            <w:pPr>
              <w:spacing w:line="360" w:lineRule="auto"/>
              <w:jc w:val="center"/>
              <w:rPr>
                <w:rFonts w:ascii="Arial" w:hAnsi="Arial" w:cs="Arial"/>
                <w:b/>
                <w:bCs/>
              </w:rPr>
            </w:pPr>
          </w:p>
        </w:tc>
      </w:tr>
      <w:tr w:rsidR="00567320" w:rsidRPr="00041E9D">
        <w:trPr>
          <w:trHeight w:val="460"/>
        </w:trPr>
        <w:tc>
          <w:tcPr>
            <w:tcW w:w="1824" w:type="dxa"/>
            <w:tcBorders>
              <w:left w:val="nil"/>
            </w:tcBorders>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2012</w:t>
            </w:r>
          </w:p>
        </w:tc>
        <w:tc>
          <w:tcPr>
            <w:tcW w:w="2106" w:type="dxa"/>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99,8</w:t>
            </w:r>
          </w:p>
        </w:tc>
        <w:tc>
          <w:tcPr>
            <w:tcW w:w="2105" w:type="dxa"/>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95,8</w:t>
            </w:r>
          </w:p>
        </w:tc>
        <w:tc>
          <w:tcPr>
            <w:tcW w:w="1665" w:type="dxa"/>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97,5</w:t>
            </w:r>
          </w:p>
        </w:tc>
        <w:tc>
          <w:tcPr>
            <w:tcW w:w="1320" w:type="dxa"/>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99,6</w:t>
            </w:r>
          </w:p>
        </w:tc>
      </w:tr>
      <w:tr w:rsidR="00567320" w:rsidRPr="00041E9D">
        <w:trPr>
          <w:trHeight w:val="497"/>
        </w:trPr>
        <w:tc>
          <w:tcPr>
            <w:tcW w:w="1824" w:type="dxa"/>
            <w:tcBorders>
              <w:left w:val="nil"/>
            </w:tcBorders>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2013</w:t>
            </w:r>
          </w:p>
        </w:tc>
        <w:tc>
          <w:tcPr>
            <w:tcW w:w="2106" w:type="dxa"/>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100,0</w:t>
            </w:r>
          </w:p>
        </w:tc>
        <w:tc>
          <w:tcPr>
            <w:tcW w:w="2105" w:type="dxa"/>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97,3</w:t>
            </w:r>
          </w:p>
        </w:tc>
        <w:tc>
          <w:tcPr>
            <w:tcW w:w="1665" w:type="dxa"/>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98,7</w:t>
            </w:r>
          </w:p>
        </w:tc>
        <w:tc>
          <w:tcPr>
            <w:tcW w:w="1320" w:type="dxa"/>
            <w:shd w:val="clear" w:color="auto" w:fill="F2F2F2"/>
          </w:tcPr>
          <w:p w:rsidR="00567320" w:rsidRPr="000303F8" w:rsidRDefault="00567320" w:rsidP="00B36631">
            <w:pPr>
              <w:spacing w:line="360" w:lineRule="auto"/>
              <w:jc w:val="center"/>
              <w:rPr>
                <w:rFonts w:ascii="Arial" w:hAnsi="Arial" w:cs="Arial"/>
              </w:rPr>
            </w:pPr>
            <w:r w:rsidRPr="000303F8">
              <w:rPr>
                <w:rFonts w:ascii="Arial" w:hAnsi="Arial" w:cs="Arial"/>
              </w:rPr>
              <w:t>99,8</w:t>
            </w:r>
          </w:p>
        </w:tc>
      </w:tr>
    </w:tbl>
    <w:p w:rsidR="00567320" w:rsidRDefault="00567320" w:rsidP="00C31599">
      <w:pPr>
        <w:autoSpaceDE w:val="0"/>
        <w:autoSpaceDN w:val="0"/>
        <w:adjustRightInd w:val="0"/>
        <w:spacing w:line="360" w:lineRule="auto"/>
        <w:jc w:val="both"/>
        <w:rPr>
          <w:rFonts w:ascii="Arial" w:hAnsi="Arial" w:cs="Arial"/>
          <w:sz w:val="24"/>
          <w:szCs w:val="24"/>
        </w:rPr>
      </w:pPr>
      <w:r w:rsidRPr="00041E9D">
        <w:rPr>
          <w:rFonts w:ascii="Arial" w:hAnsi="Arial" w:cs="Arial"/>
          <w:b/>
          <w:bCs/>
          <w:sz w:val="24"/>
          <w:szCs w:val="24"/>
        </w:rPr>
        <w:t>Fonte:</w:t>
      </w:r>
      <w:r w:rsidRPr="00041E9D">
        <w:rPr>
          <w:rFonts w:ascii="Arial" w:hAnsi="Arial" w:cs="Arial"/>
          <w:sz w:val="24"/>
          <w:szCs w:val="24"/>
        </w:rPr>
        <w:t xml:space="preserve"> INEP- Censo Escolar 2012/ 2013</w:t>
      </w: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Goiás ainda tem o desafio de garantir o acesso, permanência e conclusão do Ensino Fundamental na idade certa, para isso é necessário reverter o quadro atual, diminuindo o abandono e a reprovação, principalmente nos anos finais do Ensino Fundamental, e, </w:t>
      </w:r>
      <w:proofErr w:type="spellStart"/>
      <w:r w:rsidRPr="00041E9D">
        <w:rPr>
          <w:rFonts w:ascii="Arial" w:hAnsi="Arial" w:cs="Arial"/>
          <w:sz w:val="24"/>
          <w:szCs w:val="24"/>
        </w:rPr>
        <w:t>consequentemente</w:t>
      </w:r>
      <w:proofErr w:type="spellEnd"/>
      <w:r w:rsidRPr="00041E9D">
        <w:rPr>
          <w:rFonts w:ascii="Arial" w:hAnsi="Arial" w:cs="Arial"/>
          <w:sz w:val="24"/>
          <w:szCs w:val="24"/>
        </w:rPr>
        <w:t>, a distorção idade/série escolar. Conforme o Gráfico 4, apenas 72,8%</w:t>
      </w:r>
      <w:proofErr w:type="gramStart"/>
      <w:r w:rsidRPr="00041E9D">
        <w:rPr>
          <w:rFonts w:ascii="Arial" w:hAnsi="Arial" w:cs="Arial"/>
          <w:sz w:val="24"/>
          <w:szCs w:val="24"/>
        </w:rPr>
        <w:t xml:space="preserve">  </w:t>
      </w:r>
      <w:proofErr w:type="gramEnd"/>
      <w:r w:rsidRPr="00041E9D">
        <w:rPr>
          <w:rFonts w:ascii="Arial" w:hAnsi="Arial" w:cs="Arial"/>
          <w:sz w:val="24"/>
          <w:szCs w:val="24"/>
        </w:rPr>
        <w:t>do total dos jovens de dezesseis (16) anos possui o Ensino Fundamental completo em Goiás.</w:t>
      </w:r>
    </w:p>
    <w:p w:rsidR="00567320" w:rsidRPr="00041E9D" w:rsidRDefault="00567320" w:rsidP="00C31599">
      <w:pPr>
        <w:spacing w:line="360" w:lineRule="auto"/>
        <w:jc w:val="both"/>
        <w:rPr>
          <w:rFonts w:ascii="Arial" w:hAnsi="Arial" w:cs="Arial"/>
          <w:b/>
          <w:bCs/>
          <w:sz w:val="24"/>
          <w:szCs w:val="24"/>
        </w:rPr>
      </w:pPr>
    </w:p>
    <w:p w:rsidR="00567320" w:rsidRPr="00041E9D" w:rsidRDefault="00567320" w:rsidP="00C31599">
      <w:pPr>
        <w:spacing w:line="360" w:lineRule="auto"/>
        <w:jc w:val="center"/>
        <w:rPr>
          <w:rFonts w:ascii="Arial" w:hAnsi="Arial" w:cs="Arial"/>
          <w:b/>
          <w:bCs/>
          <w:sz w:val="24"/>
          <w:szCs w:val="24"/>
        </w:rPr>
      </w:pPr>
      <w:r w:rsidRPr="00041E9D">
        <w:rPr>
          <w:rFonts w:ascii="Arial" w:hAnsi="Arial" w:cs="Arial"/>
          <w:b/>
          <w:bCs/>
          <w:sz w:val="24"/>
          <w:szCs w:val="24"/>
        </w:rPr>
        <w:t>Gráfico 4</w:t>
      </w:r>
    </w:p>
    <w:p w:rsidR="00567320" w:rsidRPr="00041E9D" w:rsidRDefault="00567320" w:rsidP="00C31599">
      <w:pPr>
        <w:spacing w:line="360" w:lineRule="auto"/>
        <w:jc w:val="both"/>
        <w:rPr>
          <w:rFonts w:ascii="Arial" w:hAnsi="Arial" w:cs="Arial"/>
          <w:b/>
          <w:bCs/>
          <w:sz w:val="24"/>
          <w:szCs w:val="24"/>
        </w:rPr>
      </w:pPr>
    </w:p>
    <w:p w:rsidR="00567320" w:rsidRPr="00041E9D" w:rsidRDefault="003A2540" w:rsidP="00C31599">
      <w:pPr>
        <w:autoSpaceDE w:val="0"/>
        <w:autoSpaceDN w:val="0"/>
        <w:adjustRightInd w:val="0"/>
        <w:spacing w:line="360" w:lineRule="auto"/>
        <w:ind w:firstLine="567"/>
        <w:jc w:val="both"/>
        <w:rPr>
          <w:rFonts w:ascii="Arial" w:hAnsi="Arial" w:cs="Arial"/>
          <w:sz w:val="24"/>
          <w:szCs w:val="24"/>
        </w:rPr>
      </w:pPr>
      <w:r w:rsidRPr="004758E3">
        <w:rPr>
          <w:rFonts w:ascii="Arial" w:hAnsi="Arial" w:cs="Arial"/>
          <w:noProof/>
          <w:sz w:val="24"/>
          <w:szCs w:val="24"/>
        </w:rPr>
        <w:pict>
          <v:shape id="Imagem 13" o:spid="_x0000_i1028" type="#_x0000_t75" alt="taxa de conclusao ef com 16 anos" style="width:488.4pt;height:141.85pt;visibility:visible">
            <v:imagedata r:id="rId11" o:title="" cropbottom="9431f"/>
          </v:shape>
        </w:pict>
      </w:r>
    </w:p>
    <w:p w:rsidR="00567320" w:rsidRPr="00041E9D" w:rsidRDefault="00567320" w:rsidP="00C31599">
      <w:pPr>
        <w:autoSpaceDE w:val="0"/>
        <w:autoSpaceDN w:val="0"/>
        <w:adjustRightInd w:val="0"/>
        <w:spacing w:line="360" w:lineRule="auto"/>
        <w:jc w:val="both"/>
        <w:rPr>
          <w:rFonts w:ascii="Arial" w:hAnsi="Arial" w:cs="Arial"/>
          <w:sz w:val="24"/>
          <w:szCs w:val="24"/>
        </w:rPr>
      </w:pPr>
      <w:r w:rsidRPr="00041E9D">
        <w:rPr>
          <w:rFonts w:ascii="Arial" w:hAnsi="Arial" w:cs="Arial"/>
          <w:b/>
          <w:bCs/>
          <w:sz w:val="24"/>
          <w:szCs w:val="24"/>
        </w:rPr>
        <w:t>Fonte:</w:t>
      </w:r>
      <w:r w:rsidRPr="00041E9D">
        <w:rPr>
          <w:rFonts w:ascii="Arial" w:hAnsi="Arial" w:cs="Arial"/>
          <w:sz w:val="24"/>
          <w:szCs w:val="24"/>
        </w:rPr>
        <w:t xml:space="preserve"> Estado, Região e Brasil - IBGE/Pesquisa Nacional por Amostra de Domicílio – (PNAD)-2013.</w:t>
      </w:r>
    </w:p>
    <w:p w:rsidR="00567320" w:rsidRPr="00041E9D" w:rsidRDefault="00567320" w:rsidP="00C31599">
      <w:pPr>
        <w:autoSpaceDE w:val="0"/>
        <w:autoSpaceDN w:val="0"/>
        <w:adjustRightInd w:val="0"/>
        <w:spacing w:line="360" w:lineRule="auto"/>
        <w:ind w:firstLine="567"/>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Nos primeiros anos do Ensino Fundamental, é preciso garantir a alfabetização de todas as crianças, ao final do ciclo de alfabetização (1º 2º e 3º ano). Hoje, Goiás tem apenas 46,58 % das crianças que concluem o 3º ano com o aprendizado adequado em leitura, conforme o Gráfico 5: </w:t>
      </w:r>
    </w:p>
    <w:p w:rsidR="00567320" w:rsidRDefault="00567320" w:rsidP="00C31599">
      <w:pPr>
        <w:autoSpaceDE w:val="0"/>
        <w:autoSpaceDN w:val="0"/>
        <w:adjustRightInd w:val="0"/>
        <w:spacing w:line="360" w:lineRule="auto"/>
        <w:ind w:firstLine="709"/>
        <w:jc w:val="both"/>
        <w:rPr>
          <w:rFonts w:ascii="Arial" w:hAnsi="Arial" w:cs="Arial"/>
          <w:sz w:val="24"/>
          <w:szCs w:val="24"/>
        </w:rPr>
      </w:pPr>
    </w:p>
    <w:p w:rsidR="00567320" w:rsidRDefault="00567320" w:rsidP="00C31599">
      <w:pPr>
        <w:autoSpaceDE w:val="0"/>
        <w:autoSpaceDN w:val="0"/>
        <w:adjustRightInd w:val="0"/>
        <w:spacing w:line="360" w:lineRule="auto"/>
        <w:ind w:firstLine="709"/>
        <w:jc w:val="both"/>
        <w:rPr>
          <w:rFonts w:ascii="Arial" w:hAnsi="Arial" w:cs="Arial"/>
          <w:sz w:val="24"/>
          <w:szCs w:val="24"/>
        </w:rPr>
      </w:pPr>
    </w:p>
    <w:p w:rsidR="00567320" w:rsidRDefault="00567320" w:rsidP="00C31599">
      <w:pPr>
        <w:autoSpaceDE w:val="0"/>
        <w:autoSpaceDN w:val="0"/>
        <w:adjustRightInd w:val="0"/>
        <w:spacing w:line="360" w:lineRule="auto"/>
        <w:ind w:firstLine="709"/>
        <w:jc w:val="both"/>
        <w:rPr>
          <w:rFonts w:ascii="Arial" w:hAnsi="Arial" w:cs="Arial"/>
          <w:sz w:val="24"/>
          <w:szCs w:val="24"/>
        </w:rPr>
      </w:pPr>
    </w:p>
    <w:p w:rsidR="00567320" w:rsidRDefault="00567320" w:rsidP="00C31599">
      <w:pPr>
        <w:autoSpaceDE w:val="0"/>
        <w:autoSpaceDN w:val="0"/>
        <w:adjustRightInd w:val="0"/>
        <w:spacing w:line="360" w:lineRule="auto"/>
        <w:ind w:firstLine="709"/>
        <w:jc w:val="both"/>
        <w:rPr>
          <w:rFonts w:ascii="Arial" w:hAnsi="Arial" w:cs="Arial"/>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r w:rsidRPr="00041E9D">
        <w:rPr>
          <w:rFonts w:ascii="Arial" w:hAnsi="Arial" w:cs="Arial"/>
          <w:b/>
          <w:bCs/>
          <w:sz w:val="24"/>
          <w:szCs w:val="24"/>
        </w:rPr>
        <w:t>Gráfico 5 - Porcentagem de crianças do Ensino Fundamental com aprendizagem adequado em leitura.</w:t>
      </w:r>
    </w:p>
    <w:p w:rsidR="00567320" w:rsidRDefault="00567320" w:rsidP="00C31599">
      <w:pPr>
        <w:autoSpaceDE w:val="0"/>
        <w:autoSpaceDN w:val="0"/>
        <w:adjustRightInd w:val="0"/>
        <w:spacing w:line="360" w:lineRule="auto"/>
        <w:jc w:val="center"/>
        <w:rPr>
          <w:rFonts w:ascii="Arial" w:hAnsi="Arial" w:cs="Arial"/>
          <w:b/>
          <w:bCs/>
          <w:sz w:val="24"/>
          <w:szCs w:val="24"/>
        </w:rPr>
      </w:pPr>
    </w:p>
    <w:p w:rsidR="00567320" w:rsidRDefault="00567320" w:rsidP="00C31599">
      <w:pPr>
        <w:autoSpaceDE w:val="0"/>
        <w:autoSpaceDN w:val="0"/>
        <w:adjustRightInd w:val="0"/>
        <w:spacing w:line="360" w:lineRule="auto"/>
        <w:jc w:val="center"/>
        <w:rPr>
          <w:rFonts w:ascii="Arial" w:hAnsi="Arial" w:cs="Arial"/>
          <w:sz w:val="24"/>
          <w:szCs w:val="24"/>
        </w:rPr>
      </w:pPr>
    </w:p>
    <w:p w:rsidR="00567320" w:rsidRDefault="00567320" w:rsidP="00C31599">
      <w:pPr>
        <w:autoSpaceDE w:val="0"/>
        <w:autoSpaceDN w:val="0"/>
        <w:adjustRightInd w:val="0"/>
        <w:spacing w:line="360" w:lineRule="auto"/>
        <w:jc w:val="center"/>
        <w:rPr>
          <w:rFonts w:ascii="Arial" w:hAnsi="Arial" w:cs="Arial"/>
          <w:sz w:val="24"/>
          <w:szCs w:val="24"/>
        </w:rPr>
      </w:pPr>
    </w:p>
    <w:p w:rsidR="00567320" w:rsidRPr="00041E9D" w:rsidRDefault="00567320" w:rsidP="00C31599">
      <w:pPr>
        <w:autoSpaceDE w:val="0"/>
        <w:autoSpaceDN w:val="0"/>
        <w:adjustRightInd w:val="0"/>
        <w:spacing w:line="360" w:lineRule="auto"/>
        <w:jc w:val="center"/>
        <w:rPr>
          <w:rFonts w:ascii="Arial" w:hAnsi="Arial" w:cs="Arial"/>
          <w:sz w:val="24"/>
          <w:szCs w:val="24"/>
        </w:rPr>
      </w:pPr>
    </w:p>
    <w:p w:rsidR="00567320" w:rsidRPr="00041E9D" w:rsidRDefault="003A2540" w:rsidP="00C31599">
      <w:pPr>
        <w:autoSpaceDE w:val="0"/>
        <w:autoSpaceDN w:val="0"/>
        <w:adjustRightInd w:val="0"/>
        <w:spacing w:line="360" w:lineRule="auto"/>
        <w:jc w:val="center"/>
        <w:rPr>
          <w:rFonts w:ascii="Arial" w:hAnsi="Arial" w:cs="Arial"/>
          <w:sz w:val="24"/>
          <w:szCs w:val="24"/>
        </w:rPr>
      </w:pPr>
      <w:r w:rsidRPr="004758E3">
        <w:rPr>
          <w:rFonts w:ascii="Arial" w:hAnsi="Arial" w:cs="Arial"/>
          <w:noProof/>
          <w:sz w:val="24"/>
          <w:szCs w:val="24"/>
        </w:rPr>
        <w:pict>
          <v:shape id="Imagem 5" o:spid="_x0000_i1029" type="#_x0000_t75" style="width:305.2pt;height:229.95pt;visibility:visible">
            <v:imagedata r:id="rId12" o:title="" blacklevel="-3932f"/>
          </v:shape>
        </w:pict>
      </w:r>
    </w:p>
    <w:p w:rsidR="00567320" w:rsidRPr="00041E9D" w:rsidRDefault="00567320" w:rsidP="00C31599">
      <w:pPr>
        <w:autoSpaceDE w:val="0"/>
        <w:autoSpaceDN w:val="0"/>
        <w:adjustRightInd w:val="0"/>
        <w:spacing w:line="360" w:lineRule="auto"/>
        <w:ind w:firstLine="1418"/>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Em relação à escrita</w:t>
      </w:r>
      <w:r w:rsidRPr="00041E9D">
        <w:rPr>
          <w:rFonts w:ascii="Arial" w:hAnsi="Arial" w:cs="Arial"/>
          <w:color w:val="FF0000"/>
          <w:sz w:val="24"/>
          <w:szCs w:val="24"/>
        </w:rPr>
        <w:t>,</w:t>
      </w:r>
      <w:r w:rsidRPr="00041E9D">
        <w:rPr>
          <w:rFonts w:ascii="Arial" w:hAnsi="Arial" w:cs="Arial"/>
          <w:sz w:val="24"/>
          <w:szCs w:val="24"/>
        </w:rPr>
        <w:t xml:space="preserve"> apenas 42,12% das crianças concluem o 3º ano, com aprendizado adequado.</w:t>
      </w:r>
    </w:p>
    <w:p w:rsidR="00567320" w:rsidRDefault="00567320" w:rsidP="00C31599">
      <w:pPr>
        <w:autoSpaceDE w:val="0"/>
        <w:autoSpaceDN w:val="0"/>
        <w:adjustRightInd w:val="0"/>
        <w:spacing w:line="360" w:lineRule="auto"/>
        <w:jc w:val="both"/>
        <w:rPr>
          <w:rFonts w:ascii="Arial" w:hAnsi="Arial" w:cs="Arial"/>
          <w:b/>
          <w:bCs/>
          <w:sz w:val="24"/>
          <w:szCs w:val="24"/>
        </w:rPr>
      </w:pPr>
    </w:p>
    <w:p w:rsidR="00567320" w:rsidRDefault="00567320" w:rsidP="00C31599">
      <w:pPr>
        <w:autoSpaceDE w:val="0"/>
        <w:autoSpaceDN w:val="0"/>
        <w:adjustRightInd w:val="0"/>
        <w:spacing w:line="360" w:lineRule="auto"/>
        <w:jc w:val="both"/>
        <w:rPr>
          <w:rFonts w:ascii="Arial" w:hAnsi="Arial" w:cs="Arial"/>
          <w:b/>
          <w:bCs/>
          <w:sz w:val="24"/>
          <w:szCs w:val="24"/>
        </w:rPr>
      </w:pPr>
    </w:p>
    <w:p w:rsidR="00567320" w:rsidRDefault="00567320" w:rsidP="00C31599">
      <w:pPr>
        <w:autoSpaceDE w:val="0"/>
        <w:autoSpaceDN w:val="0"/>
        <w:adjustRightInd w:val="0"/>
        <w:spacing w:line="360" w:lineRule="auto"/>
        <w:jc w:val="both"/>
        <w:rPr>
          <w:rFonts w:ascii="Arial" w:hAnsi="Arial" w:cs="Arial"/>
          <w:b/>
          <w:bCs/>
          <w:sz w:val="24"/>
          <w:szCs w:val="24"/>
        </w:rPr>
      </w:pPr>
    </w:p>
    <w:p w:rsidR="00567320" w:rsidRPr="00041E9D" w:rsidRDefault="00567320" w:rsidP="00C31599">
      <w:pPr>
        <w:autoSpaceDE w:val="0"/>
        <w:autoSpaceDN w:val="0"/>
        <w:adjustRightInd w:val="0"/>
        <w:spacing w:line="360" w:lineRule="auto"/>
        <w:jc w:val="both"/>
        <w:rPr>
          <w:rFonts w:ascii="Arial" w:hAnsi="Arial" w:cs="Arial"/>
          <w:b/>
          <w:bCs/>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r w:rsidRPr="00041E9D">
        <w:rPr>
          <w:rFonts w:ascii="Arial" w:hAnsi="Arial" w:cs="Arial"/>
          <w:b/>
          <w:bCs/>
          <w:sz w:val="24"/>
          <w:szCs w:val="24"/>
        </w:rPr>
        <w:t>Gráfico 6 - Porcentagem de crianças do Ensino Fundamental com aprendizagem adequado em escrita.</w:t>
      </w:r>
    </w:p>
    <w:p w:rsidR="00567320" w:rsidRDefault="00567320" w:rsidP="00C31599">
      <w:pPr>
        <w:autoSpaceDE w:val="0"/>
        <w:autoSpaceDN w:val="0"/>
        <w:adjustRightInd w:val="0"/>
        <w:spacing w:line="360" w:lineRule="auto"/>
        <w:jc w:val="center"/>
        <w:rPr>
          <w:rFonts w:ascii="Arial" w:hAnsi="Arial" w:cs="Arial"/>
          <w:b/>
          <w:bCs/>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p>
    <w:p w:rsidR="00567320" w:rsidRPr="00041E9D" w:rsidRDefault="00567320" w:rsidP="00C31599">
      <w:pPr>
        <w:autoSpaceDE w:val="0"/>
        <w:autoSpaceDN w:val="0"/>
        <w:adjustRightInd w:val="0"/>
        <w:spacing w:line="360" w:lineRule="auto"/>
        <w:jc w:val="center"/>
        <w:rPr>
          <w:rFonts w:ascii="Arial" w:hAnsi="Arial" w:cs="Arial"/>
          <w:b/>
          <w:bCs/>
          <w:sz w:val="24"/>
          <w:szCs w:val="24"/>
        </w:rPr>
      </w:pPr>
    </w:p>
    <w:p w:rsidR="00567320" w:rsidRPr="00041E9D" w:rsidRDefault="00567320" w:rsidP="00C31599">
      <w:pPr>
        <w:autoSpaceDE w:val="0"/>
        <w:autoSpaceDN w:val="0"/>
        <w:adjustRightInd w:val="0"/>
        <w:spacing w:line="360" w:lineRule="auto"/>
        <w:jc w:val="both"/>
        <w:rPr>
          <w:rFonts w:ascii="Arial" w:hAnsi="Arial" w:cs="Arial"/>
          <w:b/>
          <w:bCs/>
          <w:sz w:val="24"/>
          <w:szCs w:val="24"/>
        </w:rPr>
      </w:pPr>
    </w:p>
    <w:p w:rsidR="00567320" w:rsidRPr="00041E9D" w:rsidRDefault="003A2540" w:rsidP="00C31599">
      <w:pPr>
        <w:autoSpaceDE w:val="0"/>
        <w:autoSpaceDN w:val="0"/>
        <w:adjustRightInd w:val="0"/>
        <w:spacing w:line="360" w:lineRule="auto"/>
        <w:jc w:val="center"/>
        <w:rPr>
          <w:rFonts w:ascii="Arial" w:hAnsi="Arial" w:cs="Arial"/>
          <w:sz w:val="24"/>
          <w:szCs w:val="24"/>
        </w:rPr>
      </w:pPr>
      <w:r w:rsidRPr="004758E3">
        <w:rPr>
          <w:rFonts w:ascii="Arial" w:hAnsi="Arial" w:cs="Arial"/>
          <w:noProof/>
          <w:sz w:val="24"/>
          <w:szCs w:val="24"/>
        </w:rPr>
        <w:pict>
          <v:shape id="Imagem 6" o:spid="_x0000_i1030" type="#_x0000_t75" style="width:291.75pt;height:238.55pt;visibility:visible">
            <v:imagedata r:id="rId13" o:title="" blacklevel="-3932f"/>
          </v:shape>
        </w:pict>
      </w:r>
    </w:p>
    <w:p w:rsidR="00567320" w:rsidRPr="00041E9D" w:rsidRDefault="00567320" w:rsidP="00C31599">
      <w:pPr>
        <w:autoSpaceDE w:val="0"/>
        <w:autoSpaceDN w:val="0"/>
        <w:adjustRightInd w:val="0"/>
        <w:spacing w:line="360" w:lineRule="auto"/>
        <w:jc w:val="both"/>
        <w:rPr>
          <w:rFonts w:ascii="Arial" w:hAnsi="Arial" w:cs="Arial"/>
          <w:sz w:val="24"/>
          <w:szCs w:val="24"/>
        </w:rPr>
      </w:pPr>
      <w:r w:rsidRPr="00041E9D">
        <w:rPr>
          <w:rFonts w:ascii="Arial" w:hAnsi="Arial" w:cs="Arial"/>
          <w:sz w:val="24"/>
          <w:szCs w:val="24"/>
        </w:rPr>
        <w:t xml:space="preserve"> </w:t>
      </w: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Na alfabetização em Matemática, Goiás ainda tem maior desafio, pois apenas 30,94% das crianças concluem o 3º ano com aprendizagem adequada.</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r w:rsidRPr="00041E9D">
        <w:rPr>
          <w:rFonts w:ascii="Arial" w:hAnsi="Arial" w:cs="Arial"/>
          <w:b/>
          <w:bCs/>
          <w:sz w:val="24"/>
          <w:szCs w:val="24"/>
        </w:rPr>
        <w:lastRenderedPageBreak/>
        <w:t>Gráfico 7- Porcentagem de crianças do Ensino Fundamental com aprendizagem adequada em Matemática</w:t>
      </w:r>
    </w:p>
    <w:p w:rsidR="00567320" w:rsidRDefault="00567320" w:rsidP="00C31599">
      <w:pPr>
        <w:autoSpaceDE w:val="0"/>
        <w:autoSpaceDN w:val="0"/>
        <w:adjustRightInd w:val="0"/>
        <w:spacing w:line="360" w:lineRule="auto"/>
        <w:jc w:val="center"/>
        <w:rPr>
          <w:rFonts w:ascii="Arial" w:hAnsi="Arial" w:cs="Arial"/>
          <w:b/>
          <w:bCs/>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p>
    <w:p w:rsidR="00567320" w:rsidRPr="00041E9D" w:rsidRDefault="00567320" w:rsidP="00C31599">
      <w:pPr>
        <w:autoSpaceDE w:val="0"/>
        <w:autoSpaceDN w:val="0"/>
        <w:adjustRightInd w:val="0"/>
        <w:spacing w:line="360" w:lineRule="auto"/>
        <w:jc w:val="center"/>
        <w:rPr>
          <w:rFonts w:ascii="Arial" w:hAnsi="Arial" w:cs="Arial"/>
          <w:b/>
          <w:bCs/>
          <w:sz w:val="24"/>
          <w:szCs w:val="24"/>
        </w:rPr>
      </w:pPr>
    </w:p>
    <w:p w:rsidR="00567320" w:rsidRPr="00041E9D" w:rsidRDefault="003A2540" w:rsidP="00C31599">
      <w:pPr>
        <w:autoSpaceDE w:val="0"/>
        <w:autoSpaceDN w:val="0"/>
        <w:adjustRightInd w:val="0"/>
        <w:spacing w:line="360" w:lineRule="auto"/>
        <w:jc w:val="center"/>
        <w:rPr>
          <w:rFonts w:ascii="Arial" w:hAnsi="Arial" w:cs="Arial"/>
          <w:sz w:val="24"/>
          <w:szCs w:val="24"/>
        </w:rPr>
      </w:pPr>
      <w:r w:rsidRPr="004758E3">
        <w:rPr>
          <w:rFonts w:ascii="Arial" w:hAnsi="Arial" w:cs="Arial"/>
          <w:noProof/>
          <w:sz w:val="24"/>
          <w:szCs w:val="24"/>
        </w:rPr>
        <w:pict>
          <v:shape id="Imagem 7" o:spid="_x0000_i1031" type="#_x0000_t75" style="width:305.2pt;height:265.45pt;visibility:visible">
            <v:imagedata r:id="rId14" o:title="" blacklevel="-3932f"/>
          </v:shape>
        </w:pict>
      </w: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Portanto, é preciso investir em ações sistemáticas em todas as redes de ensino, as quais possam reverter este quadro, a partir de metas e estratégias descritas nesse Plano, em conformidade com o PNE - 2014/2024, que possam garantir a alfabetização e o letramento até a conclusão do 3º ano do Ensino Fundamental. </w:t>
      </w: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i/>
          <w:iCs/>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Uma das possibilidades de reverter </w:t>
      </w:r>
      <w:proofErr w:type="gramStart"/>
      <w:r w:rsidRPr="00041E9D">
        <w:rPr>
          <w:rFonts w:ascii="Arial" w:hAnsi="Arial" w:cs="Arial"/>
          <w:sz w:val="24"/>
          <w:szCs w:val="24"/>
        </w:rPr>
        <w:t>a</w:t>
      </w:r>
      <w:proofErr w:type="gramEnd"/>
      <w:r w:rsidRPr="00041E9D">
        <w:rPr>
          <w:rFonts w:ascii="Arial" w:hAnsi="Arial" w:cs="Arial"/>
          <w:sz w:val="24"/>
          <w:szCs w:val="24"/>
        </w:rPr>
        <w:t xml:space="preserve"> atual situação apresentada é a ampliação do tempo de permanência do estudante na escola, conforme determina a LDB </w:t>
      </w:r>
      <w:r>
        <w:rPr>
          <w:rFonts w:ascii="Arial" w:hAnsi="Arial" w:cs="Arial"/>
          <w:sz w:val="24"/>
          <w:szCs w:val="24"/>
        </w:rPr>
        <w:t>Nº</w:t>
      </w:r>
      <w:r w:rsidRPr="00041E9D">
        <w:rPr>
          <w:rFonts w:ascii="Arial" w:hAnsi="Arial" w:cs="Arial"/>
          <w:sz w:val="24"/>
          <w:szCs w:val="24"/>
        </w:rPr>
        <w:t xml:space="preserve"> 9.394/96, no </w:t>
      </w:r>
      <w:r w:rsidRPr="00041E9D">
        <w:rPr>
          <w:rFonts w:ascii="Arial" w:hAnsi="Arial" w:cs="Arial"/>
          <w:i/>
          <w:iCs/>
          <w:sz w:val="24"/>
          <w:szCs w:val="24"/>
        </w:rPr>
        <w:t>Art. 3:</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A jornada escolar no ensino fundamental incluíra pelo menos quatro horas de trabalho efetivo em sala de aula, sendo progressivamente ampliado </w:t>
      </w:r>
      <w:r w:rsidRPr="00041E9D">
        <w:rPr>
          <w:rFonts w:ascii="Arial" w:hAnsi="Arial" w:cs="Arial"/>
          <w:sz w:val="24"/>
          <w:szCs w:val="24"/>
        </w:rPr>
        <w:lastRenderedPageBreak/>
        <w:t>o período de permanência na escola. [...] § 2º O ensino fundamental será ministrado progressivamente em tempo integral, a critério dos sistemas de ensino.</w:t>
      </w: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i/>
          <w:iCs/>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O PNE 2014/2024 reafirma esta ampliação, para toda a Educação Básica, na Meta 6,</w:t>
      </w:r>
      <w:proofErr w:type="gramStart"/>
      <w:r w:rsidRPr="00041E9D">
        <w:rPr>
          <w:rFonts w:ascii="Arial" w:hAnsi="Arial" w:cs="Arial"/>
          <w:sz w:val="24"/>
          <w:szCs w:val="24"/>
        </w:rPr>
        <w:t xml:space="preserve">  </w:t>
      </w:r>
      <w:proofErr w:type="gramEnd"/>
      <w:r w:rsidRPr="00041E9D">
        <w:rPr>
          <w:rFonts w:ascii="Arial" w:hAnsi="Arial" w:cs="Arial"/>
          <w:sz w:val="24"/>
          <w:szCs w:val="24"/>
        </w:rPr>
        <w:t>a oferta da educação Integral em 50% das escolas públicas, de forma a atender 25% das matrículas. Atualmente, Goiás possui 37,9 % das escolas públicas oferecendo a educação em tempo integral, num total de apenas 13,5% das matrículas, conforme gráficos 8 e 9:</w:t>
      </w:r>
    </w:p>
    <w:p w:rsidR="00567320" w:rsidRPr="00041E9D" w:rsidRDefault="00567320" w:rsidP="00C31599">
      <w:pPr>
        <w:autoSpaceDE w:val="0"/>
        <w:autoSpaceDN w:val="0"/>
        <w:adjustRightInd w:val="0"/>
        <w:spacing w:line="360" w:lineRule="auto"/>
        <w:jc w:val="both"/>
        <w:rPr>
          <w:rFonts w:ascii="Arial" w:hAnsi="Arial" w:cs="Arial"/>
          <w:b/>
          <w:bCs/>
          <w:color w:val="000000"/>
          <w:sz w:val="24"/>
          <w:szCs w:val="24"/>
        </w:rPr>
      </w:pPr>
    </w:p>
    <w:p w:rsidR="00567320" w:rsidRPr="00041E9D" w:rsidRDefault="00567320" w:rsidP="00C31599">
      <w:pPr>
        <w:autoSpaceDE w:val="0"/>
        <w:autoSpaceDN w:val="0"/>
        <w:adjustRightInd w:val="0"/>
        <w:spacing w:line="360" w:lineRule="auto"/>
        <w:jc w:val="center"/>
        <w:rPr>
          <w:rFonts w:ascii="Arial" w:hAnsi="Arial" w:cs="Arial"/>
          <w:b/>
          <w:bCs/>
          <w:color w:val="000000"/>
          <w:sz w:val="24"/>
          <w:szCs w:val="24"/>
        </w:rPr>
      </w:pPr>
      <w:r w:rsidRPr="00041E9D">
        <w:rPr>
          <w:rFonts w:ascii="Arial" w:hAnsi="Arial" w:cs="Arial"/>
          <w:b/>
          <w:bCs/>
          <w:color w:val="000000"/>
          <w:sz w:val="24"/>
          <w:szCs w:val="24"/>
        </w:rPr>
        <w:t>Gráfico 8</w:t>
      </w:r>
    </w:p>
    <w:p w:rsidR="00567320" w:rsidRPr="00041E9D" w:rsidRDefault="003A2540" w:rsidP="00C31599">
      <w:pPr>
        <w:autoSpaceDE w:val="0"/>
        <w:autoSpaceDN w:val="0"/>
        <w:adjustRightInd w:val="0"/>
        <w:spacing w:line="360" w:lineRule="auto"/>
        <w:rPr>
          <w:rFonts w:ascii="Arial" w:hAnsi="Arial" w:cs="Arial"/>
          <w:sz w:val="24"/>
          <w:szCs w:val="24"/>
        </w:rPr>
      </w:pPr>
      <w:r w:rsidRPr="004758E3">
        <w:rPr>
          <w:rFonts w:ascii="Arial" w:hAnsi="Arial" w:cs="Arial"/>
          <w:noProof/>
          <w:sz w:val="24"/>
          <w:szCs w:val="24"/>
        </w:rPr>
        <w:pict>
          <v:shape id="Imagem 12" o:spid="_x0000_i1032" type="#_x0000_t75" style="width:471.75pt;height:89.2pt;visibility:visible">
            <v:imagedata r:id="rId15" o:title="" cropbottom="6355f" cropleft="765f" cropright="4791f"/>
          </v:shape>
        </w:pict>
      </w:r>
    </w:p>
    <w:p w:rsidR="00567320" w:rsidRPr="00041E9D" w:rsidRDefault="00567320" w:rsidP="00C31599">
      <w:pPr>
        <w:autoSpaceDE w:val="0"/>
        <w:autoSpaceDN w:val="0"/>
        <w:adjustRightInd w:val="0"/>
        <w:spacing w:line="360" w:lineRule="auto"/>
        <w:jc w:val="both"/>
        <w:rPr>
          <w:rFonts w:ascii="Arial" w:hAnsi="Arial" w:cs="Arial"/>
          <w:sz w:val="24"/>
          <w:szCs w:val="24"/>
        </w:rPr>
      </w:pPr>
      <w:r w:rsidRPr="00041E9D">
        <w:rPr>
          <w:rFonts w:ascii="Arial" w:hAnsi="Arial" w:cs="Arial"/>
          <w:b/>
          <w:bCs/>
          <w:sz w:val="24"/>
          <w:szCs w:val="24"/>
        </w:rPr>
        <w:t>Fonte:</w:t>
      </w:r>
      <w:r w:rsidRPr="00041E9D">
        <w:rPr>
          <w:rFonts w:ascii="Arial" w:hAnsi="Arial" w:cs="Arial"/>
          <w:sz w:val="24"/>
          <w:szCs w:val="24"/>
        </w:rPr>
        <w:t xml:space="preserve"> INEP/Censo Escolar da Educação Básica - 2013</w:t>
      </w: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autoSpaceDE w:val="0"/>
        <w:autoSpaceDN w:val="0"/>
        <w:adjustRightInd w:val="0"/>
        <w:spacing w:line="360" w:lineRule="auto"/>
        <w:jc w:val="center"/>
        <w:rPr>
          <w:rFonts w:ascii="Arial" w:hAnsi="Arial" w:cs="Arial"/>
          <w:b/>
          <w:bCs/>
          <w:color w:val="000000"/>
          <w:sz w:val="24"/>
          <w:szCs w:val="24"/>
        </w:rPr>
      </w:pPr>
      <w:r w:rsidRPr="00041E9D">
        <w:rPr>
          <w:rFonts w:ascii="Arial" w:hAnsi="Arial" w:cs="Arial"/>
          <w:b/>
          <w:bCs/>
          <w:color w:val="000000"/>
          <w:sz w:val="24"/>
          <w:szCs w:val="24"/>
        </w:rPr>
        <w:t>Gráfico 9</w:t>
      </w:r>
    </w:p>
    <w:p w:rsidR="00567320" w:rsidRPr="00041E9D" w:rsidRDefault="003A2540" w:rsidP="00C31599">
      <w:pPr>
        <w:autoSpaceDE w:val="0"/>
        <w:autoSpaceDN w:val="0"/>
        <w:adjustRightInd w:val="0"/>
        <w:spacing w:line="360" w:lineRule="auto"/>
        <w:jc w:val="both"/>
        <w:rPr>
          <w:rFonts w:ascii="Arial" w:hAnsi="Arial" w:cs="Arial"/>
          <w:sz w:val="24"/>
          <w:szCs w:val="24"/>
        </w:rPr>
      </w:pPr>
      <w:r w:rsidRPr="004758E3">
        <w:rPr>
          <w:rFonts w:ascii="Arial" w:hAnsi="Arial" w:cs="Arial"/>
          <w:noProof/>
          <w:sz w:val="24"/>
          <w:szCs w:val="24"/>
        </w:rPr>
        <w:pict>
          <v:shape id="Imagem 11" o:spid="_x0000_i1033" type="#_x0000_t75" alt="educação  integral go" style="width:492.2pt;height:88.65pt;visibility:visible">
            <v:imagedata r:id="rId16" o:title="" croptop="4752f" cropbottom="10080f" cropleft="1327f" cropright="5392f"/>
          </v:shape>
        </w:pict>
      </w:r>
    </w:p>
    <w:p w:rsidR="00567320" w:rsidRPr="00041E9D" w:rsidRDefault="00567320" w:rsidP="00C31599">
      <w:pPr>
        <w:autoSpaceDE w:val="0"/>
        <w:autoSpaceDN w:val="0"/>
        <w:adjustRightInd w:val="0"/>
        <w:spacing w:line="360" w:lineRule="auto"/>
        <w:jc w:val="both"/>
        <w:rPr>
          <w:rFonts w:ascii="Arial" w:hAnsi="Arial" w:cs="Arial"/>
          <w:sz w:val="24"/>
          <w:szCs w:val="24"/>
        </w:rPr>
      </w:pPr>
      <w:r w:rsidRPr="00041E9D">
        <w:rPr>
          <w:rFonts w:ascii="Arial" w:hAnsi="Arial" w:cs="Arial"/>
          <w:b/>
          <w:bCs/>
          <w:sz w:val="24"/>
          <w:szCs w:val="24"/>
        </w:rPr>
        <w:t>Fonte:</w:t>
      </w:r>
      <w:r w:rsidRPr="00041E9D">
        <w:rPr>
          <w:rFonts w:ascii="Arial" w:hAnsi="Arial" w:cs="Arial"/>
          <w:sz w:val="24"/>
          <w:szCs w:val="24"/>
        </w:rPr>
        <w:t xml:space="preserve"> INEP/Censo Escolar da Educação Básica - 2013</w:t>
      </w:r>
    </w:p>
    <w:p w:rsidR="00567320" w:rsidRPr="00041E9D" w:rsidRDefault="00567320" w:rsidP="00C31599">
      <w:pPr>
        <w:autoSpaceDE w:val="0"/>
        <w:autoSpaceDN w:val="0"/>
        <w:adjustRightInd w:val="0"/>
        <w:spacing w:line="360" w:lineRule="auto"/>
        <w:ind w:firstLine="1418"/>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Na Tabela 7, é apresentada a porcentagem de matrículas na Educação Básica de todas as redes, pública e privada, no período de 2011 a 2013, constata-se que o total das matrículas em 2013, não chegou a 15%. Portanto, essa expansão necessita ser bem planejada, estabelecendo todas as condições para sua implementação.</w:t>
      </w:r>
    </w:p>
    <w:p w:rsidR="00567320" w:rsidRDefault="00567320" w:rsidP="00C31599">
      <w:pPr>
        <w:autoSpaceDE w:val="0"/>
        <w:autoSpaceDN w:val="0"/>
        <w:adjustRightInd w:val="0"/>
        <w:spacing w:line="360" w:lineRule="auto"/>
        <w:jc w:val="both"/>
        <w:rPr>
          <w:rFonts w:ascii="Arial" w:hAnsi="Arial" w:cs="Arial"/>
          <w:b/>
          <w:bCs/>
          <w:sz w:val="24"/>
          <w:szCs w:val="24"/>
        </w:rPr>
      </w:pPr>
    </w:p>
    <w:p w:rsidR="00567320" w:rsidRDefault="00567320" w:rsidP="00C31599">
      <w:pPr>
        <w:autoSpaceDE w:val="0"/>
        <w:autoSpaceDN w:val="0"/>
        <w:adjustRightInd w:val="0"/>
        <w:spacing w:line="360" w:lineRule="auto"/>
        <w:jc w:val="both"/>
        <w:rPr>
          <w:rFonts w:ascii="Arial" w:hAnsi="Arial" w:cs="Arial"/>
          <w:b/>
          <w:bCs/>
          <w:sz w:val="24"/>
          <w:szCs w:val="24"/>
        </w:rPr>
      </w:pPr>
    </w:p>
    <w:p w:rsidR="00567320" w:rsidRPr="00041E9D" w:rsidRDefault="00567320" w:rsidP="00C31599">
      <w:pPr>
        <w:autoSpaceDE w:val="0"/>
        <w:autoSpaceDN w:val="0"/>
        <w:adjustRightInd w:val="0"/>
        <w:spacing w:line="360" w:lineRule="auto"/>
        <w:jc w:val="both"/>
        <w:rPr>
          <w:rFonts w:ascii="Arial" w:hAnsi="Arial" w:cs="Arial"/>
          <w:b/>
          <w:bCs/>
          <w:sz w:val="24"/>
          <w:szCs w:val="24"/>
        </w:rPr>
      </w:pPr>
    </w:p>
    <w:p w:rsidR="00567320" w:rsidRDefault="00567320" w:rsidP="00C31599">
      <w:pPr>
        <w:autoSpaceDE w:val="0"/>
        <w:autoSpaceDN w:val="0"/>
        <w:adjustRightInd w:val="0"/>
        <w:spacing w:line="360" w:lineRule="auto"/>
        <w:jc w:val="center"/>
        <w:rPr>
          <w:rFonts w:ascii="Arial" w:hAnsi="Arial" w:cs="Arial"/>
          <w:b/>
          <w:bCs/>
          <w:sz w:val="24"/>
          <w:szCs w:val="24"/>
        </w:rPr>
      </w:pPr>
      <w:r w:rsidRPr="00041E9D">
        <w:rPr>
          <w:rFonts w:ascii="Arial" w:hAnsi="Arial" w:cs="Arial"/>
          <w:b/>
          <w:bCs/>
          <w:sz w:val="24"/>
          <w:szCs w:val="24"/>
        </w:rPr>
        <w:lastRenderedPageBreak/>
        <w:t>Tabela 7- Porcentagem de Matrículas em Tempo Integral 2011 a 2013.</w:t>
      </w:r>
    </w:p>
    <w:p w:rsidR="00567320" w:rsidRPr="00041E9D" w:rsidRDefault="00567320" w:rsidP="00C31599">
      <w:pPr>
        <w:autoSpaceDE w:val="0"/>
        <w:autoSpaceDN w:val="0"/>
        <w:adjustRightInd w:val="0"/>
        <w:spacing w:line="360" w:lineRule="auto"/>
        <w:jc w:val="center"/>
        <w:rPr>
          <w:rFonts w:ascii="Arial" w:hAnsi="Arial" w:cs="Arial"/>
          <w:b/>
          <w:bCs/>
          <w:sz w:val="24"/>
          <w:szCs w:val="24"/>
        </w:rPr>
      </w:pPr>
    </w:p>
    <w:tbl>
      <w:tblPr>
        <w:tblW w:w="9130" w:type="dxa"/>
        <w:tblInd w:w="2" w:type="dxa"/>
        <w:tblBorders>
          <w:top w:val="single" w:sz="4" w:space="0" w:color="auto"/>
          <w:bottom w:val="single" w:sz="4" w:space="0" w:color="auto"/>
          <w:insideH w:val="single" w:sz="4" w:space="0" w:color="auto"/>
          <w:insideV w:val="single" w:sz="4" w:space="0" w:color="auto"/>
        </w:tblBorders>
        <w:tblLook w:val="00A0"/>
      </w:tblPr>
      <w:tblGrid>
        <w:gridCol w:w="2084"/>
        <w:gridCol w:w="875"/>
        <w:gridCol w:w="1210"/>
        <w:gridCol w:w="2088"/>
        <w:gridCol w:w="225"/>
        <w:gridCol w:w="1859"/>
        <w:gridCol w:w="789"/>
      </w:tblGrid>
      <w:tr w:rsidR="00567320" w:rsidRPr="00AC26B3">
        <w:trPr>
          <w:trHeight w:val="269"/>
        </w:trPr>
        <w:tc>
          <w:tcPr>
            <w:tcW w:w="9130" w:type="dxa"/>
            <w:gridSpan w:val="7"/>
            <w:shd w:val="clear" w:color="auto" w:fill="B8CCE4"/>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 xml:space="preserve">Porcentagem de Matrículas na Rede Pública em Tempo Integral na Educação Básica </w:t>
            </w:r>
          </w:p>
        </w:tc>
      </w:tr>
      <w:tr w:rsidR="00567320" w:rsidRPr="00AC26B3">
        <w:trPr>
          <w:trHeight w:val="269"/>
        </w:trPr>
        <w:tc>
          <w:tcPr>
            <w:tcW w:w="9130" w:type="dxa"/>
            <w:gridSpan w:val="7"/>
            <w:shd w:val="clear" w:color="auto" w:fill="E5B8B7"/>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Educação Infantil, Ensino Fundamental e Ensino Médio.</w:t>
            </w:r>
          </w:p>
        </w:tc>
      </w:tr>
      <w:tr w:rsidR="00567320" w:rsidRPr="00AC26B3">
        <w:trPr>
          <w:trHeight w:val="291"/>
        </w:trPr>
        <w:tc>
          <w:tcPr>
            <w:tcW w:w="2959" w:type="dxa"/>
            <w:gridSpan w:val="2"/>
            <w:vMerge w:val="restart"/>
            <w:shd w:val="clear" w:color="auto" w:fill="FBD4B4"/>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Ano</w:t>
            </w:r>
          </w:p>
        </w:tc>
        <w:tc>
          <w:tcPr>
            <w:tcW w:w="6171" w:type="dxa"/>
            <w:gridSpan w:val="5"/>
            <w:shd w:val="clear" w:color="auto" w:fill="FBD4B4"/>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Todas as Redes</w:t>
            </w:r>
          </w:p>
        </w:tc>
      </w:tr>
      <w:tr w:rsidR="00567320" w:rsidRPr="00AC26B3">
        <w:trPr>
          <w:trHeight w:val="162"/>
        </w:trPr>
        <w:tc>
          <w:tcPr>
            <w:tcW w:w="2959" w:type="dxa"/>
            <w:gridSpan w:val="2"/>
            <w:vMerge/>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p>
        </w:tc>
        <w:tc>
          <w:tcPr>
            <w:tcW w:w="3523" w:type="dxa"/>
            <w:gridSpan w:val="3"/>
            <w:shd w:val="clear" w:color="auto" w:fill="FBD4B4"/>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Porcentagem (%)</w:t>
            </w:r>
          </w:p>
        </w:tc>
        <w:tc>
          <w:tcPr>
            <w:tcW w:w="2648" w:type="dxa"/>
            <w:gridSpan w:val="2"/>
            <w:shd w:val="clear" w:color="auto" w:fill="FBD4B4"/>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Total</w:t>
            </w:r>
          </w:p>
        </w:tc>
      </w:tr>
      <w:tr w:rsidR="00567320" w:rsidRPr="00AC26B3">
        <w:trPr>
          <w:trHeight w:val="269"/>
        </w:trPr>
        <w:tc>
          <w:tcPr>
            <w:tcW w:w="2959" w:type="dxa"/>
            <w:gridSpan w:val="2"/>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2011</w:t>
            </w:r>
          </w:p>
        </w:tc>
        <w:tc>
          <w:tcPr>
            <w:tcW w:w="3523" w:type="dxa"/>
            <w:gridSpan w:val="3"/>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8,0%</w:t>
            </w:r>
          </w:p>
        </w:tc>
        <w:tc>
          <w:tcPr>
            <w:tcW w:w="2648" w:type="dxa"/>
            <w:gridSpan w:val="2"/>
            <w:shd w:val="clear" w:color="auto" w:fill="F2F2F2"/>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107.827</w:t>
            </w:r>
          </w:p>
        </w:tc>
      </w:tr>
      <w:tr w:rsidR="00567320" w:rsidRPr="00AC26B3">
        <w:trPr>
          <w:trHeight w:val="269"/>
        </w:trPr>
        <w:tc>
          <w:tcPr>
            <w:tcW w:w="2959" w:type="dxa"/>
            <w:gridSpan w:val="2"/>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2012</w:t>
            </w:r>
          </w:p>
        </w:tc>
        <w:tc>
          <w:tcPr>
            <w:tcW w:w="3523" w:type="dxa"/>
            <w:gridSpan w:val="3"/>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9,4%</w:t>
            </w:r>
          </w:p>
        </w:tc>
        <w:tc>
          <w:tcPr>
            <w:tcW w:w="2648" w:type="dxa"/>
            <w:gridSpan w:val="2"/>
            <w:shd w:val="clear" w:color="auto" w:fill="F2F2F2"/>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126.283</w:t>
            </w:r>
          </w:p>
        </w:tc>
      </w:tr>
      <w:tr w:rsidR="00567320" w:rsidRPr="00AC26B3">
        <w:trPr>
          <w:trHeight w:val="269"/>
        </w:trPr>
        <w:tc>
          <w:tcPr>
            <w:tcW w:w="2959" w:type="dxa"/>
            <w:gridSpan w:val="2"/>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2013</w:t>
            </w:r>
          </w:p>
        </w:tc>
        <w:tc>
          <w:tcPr>
            <w:tcW w:w="3523" w:type="dxa"/>
            <w:gridSpan w:val="3"/>
            <w:shd w:val="clear" w:color="auto" w:fill="F2F2F2"/>
            <w:vAlign w:val="center"/>
          </w:tcPr>
          <w:p w:rsidR="00567320" w:rsidRPr="00AC26B3" w:rsidRDefault="00567320" w:rsidP="00B36631">
            <w:pPr>
              <w:tabs>
                <w:tab w:val="left" w:pos="1479"/>
              </w:tabs>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12,5%</w:t>
            </w:r>
          </w:p>
        </w:tc>
        <w:tc>
          <w:tcPr>
            <w:tcW w:w="2648" w:type="dxa"/>
            <w:gridSpan w:val="2"/>
            <w:shd w:val="clear" w:color="auto" w:fill="F2F2F2"/>
          </w:tcPr>
          <w:p w:rsidR="00567320" w:rsidRPr="00AC26B3" w:rsidRDefault="00567320" w:rsidP="00B36631">
            <w:pPr>
              <w:tabs>
                <w:tab w:val="left" w:pos="1479"/>
              </w:tabs>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167.698</w:t>
            </w:r>
          </w:p>
        </w:tc>
      </w:tr>
      <w:tr w:rsidR="00567320" w:rsidRPr="00AC26B3">
        <w:trPr>
          <w:trHeight w:val="291"/>
        </w:trPr>
        <w:tc>
          <w:tcPr>
            <w:tcW w:w="2959" w:type="dxa"/>
            <w:gridSpan w:val="2"/>
            <w:tcBorders>
              <w:right w:val="nil"/>
            </w:tcBorders>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p>
        </w:tc>
        <w:tc>
          <w:tcPr>
            <w:tcW w:w="3523" w:type="dxa"/>
            <w:gridSpan w:val="3"/>
            <w:tcBorders>
              <w:left w:val="nil"/>
              <w:right w:val="nil"/>
            </w:tcBorders>
            <w:vAlign w:val="center"/>
          </w:tcPr>
          <w:p w:rsidR="00567320" w:rsidRPr="00AC26B3" w:rsidRDefault="00567320" w:rsidP="00B36631">
            <w:pPr>
              <w:tabs>
                <w:tab w:val="left" w:pos="1479"/>
              </w:tabs>
              <w:autoSpaceDE w:val="0"/>
              <w:autoSpaceDN w:val="0"/>
              <w:adjustRightInd w:val="0"/>
              <w:spacing w:line="360" w:lineRule="auto"/>
              <w:rPr>
                <w:rFonts w:ascii="Arial" w:hAnsi="Arial" w:cs="Arial"/>
                <w:sz w:val="18"/>
                <w:szCs w:val="18"/>
              </w:rPr>
            </w:pPr>
          </w:p>
        </w:tc>
        <w:tc>
          <w:tcPr>
            <w:tcW w:w="2648" w:type="dxa"/>
            <w:gridSpan w:val="2"/>
            <w:tcBorders>
              <w:left w:val="nil"/>
            </w:tcBorders>
          </w:tcPr>
          <w:p w:rsidR="00567320" w:rsidRPr="00AC26B3" w:rsidRDefault="00567320" w:rsidP="00B36631">
            <w:pPr>
              <w:tabs>
                <w:tab w:val="left" w:pos="1479"/>
              </w:tabs>
              <w:autoSpaceDE w:val="0"/>
              <w:autoSpaceDN w:val="0"/>
              <w:adjustRightInd w:val="0"/>
              <w:spacing w:line="360" w:lineRule="auto"/>
              <w:jc w:val="center"/>
              <w:rPr>
                <w:rFonts w:ascii="Arial" w:hAnsi="Arial" w:cs="Arial"/>
                <w:sz w:val="18"/>
                <w:szCs w:val="18"/>
              </w:rPr>
            </w:pPr>
          </w:p>
        </w:tc>
      </w:tr>
      <w:tr w:rsidR="00567320" w:rsidRPr="00AC26B3">
        <w:trPr>
          <w:trHeight w:val="101"/>
        </w:trPr>
        <w:tc>
          <w:tcPr>
            <w:tcW w:w="9130" w:type="dxa"/>
            <w:gridSpan w:val="7"/>
            <w:shd w:val="clear" w:color="auto" w:fill="E5B8B7"/>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Educação Infantil, Ensino Fundamental e Ensino Médio / Rede.</w:t>
            </w:r>
          </w:p>
        </w:tc>
      </w:tr>
      <w:tr w:rsidR="00567320" w:rsidRPr="00AC26B3">
        <w:trPr>
          <w:trHeight w:val="269"/>
        </w:trPr>
        <w:tc>
          <w:tcPr>
            <w:tcW w:w="2084" w:type="dxa"/>
            <w:vMerge w:val="restart"/>
            <w:shd w:val="clear" w:color="auto" w:fill="FBD4B4"/>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Ano</w:t>
            </w:r>
          </w:p>
        </w:tc>
        <w:tc>
          <w:tcPr>
            <w:tcW w:w="4173" w:type="dxa"/>
            <w:gridSpan w:val="3"/>
            <w:shd w:val="clear" w:color="auto" w:fill="FBD4B4"/>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Pública</w:t>
            </w:r>
          </w:p>
        </w:tc>
        <w:tc>
          <w:tcPr>
            <w:tcW w:w="2873" w:type="dxa"/>
            <w:gridSpan w:val="3"/>
            <w:shd w:val="clear" w:color="auto" w:fill="FBD4B4"/>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Privada</w:t>
            </w:r>
          </w:p>
        </w:tc>
      </w:tr>
      <w:tr w:rsidR="00567320" w:rsidRPr="00AC26B3">
        <w:trPr>
          <w:trHeight w:val="162"/>
        </w:trPr>
        <w:tc>
          <w:tcPr>
            <w:tcW w:w="2084" w:type="dxa"/>
            <w:vMerge/>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p>
        </w:tc>
        <w:tc>
          <w:tcPr>
            <w:tcW w:w="2085" w:type="dxa"/>
            <w:gridSpan w:val="2"/>
            <w:shd w:val="clear" w:color="auto" w:fill="FBD4B4"/>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Porcentagem (%)</w:t>
            </w:r>
          </w:p>
        </w:tc>
        <w:tc>
          <w:tcPr>
            <w:tcW w:w="2088" w:type="dxa"/>
            <w:shd w:val="clear" w:color="auto" w:fill="FBD4B4"/>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Total</w:t>
            </w:r>
          </w:p>
        </w:tc>
        <w:tc>
          <w:tcPr>
            <w:tcW w:w="2084" w:type="dxa"/>
            <w:gridSpan w:val="2"/>
            <w:shd w:val="clear" w:color="auto" w:fill="FBD4B4"/>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Porcentagem (%)</w:t>
            </w:r>
          </w:p>
        </w:tc>
        <w:tc>
          <w:tcPr>
            <w:tcW w:w="789" w:type="dxa"/>
            <w:shd w:val="clear" w:color="auto" w:fill="FBD4B4"/>
            <w:vAlign w:val="center"/>
          </w:tcPr>
          <w:p w:rsidR="00567320" w:rsidRPr="00AC26B3" w:rsidRDefault="00567320" w:rsidP="00B36631">
            <w:pPr>
              <w:autoSpaceDE w:val="0"/>
              <w:autoSpaceDN w:val="0"/>
              <w:adjustRightInd w:val="0"/>
              <w:spacing w:line="360" w:lineRule="auto"/>
              <w:jc w:val="center"/>
              <w:rPr>
                <w:rFonts w:ascii="Arial" w:hAnsi="Arial" w:cs="Arial"/>
                <w:b/>
                <w:bCs/>
                <w:sz w:val="18"/>
                <w:szCs w:val="18"/>
              </w:rPr>
            </w:pPr>
            <w:r w:rsidRPr="00AC26B3">
              <w:rPr>
                <w:rFonts w:ascii="Arial" w:hAnsi="Arial" w:cs="Arial"/>
                <w:b/>
                <w:bCs/>
                <w:sz w:val="18"/>
                <w:szCs w:val="18"/>
              </w:rPr>
              <w:t>Total</w:t>
            </w:r>
          </w:p>
        </w:tc>
      </w:tr>
      <w:tr w:rsidR="00567320" w:rsidRPr="00AC26B3">
        <w:trPr>
          <w:trHeight w:val="269"/>
        </w:trPr>
        <w:tc>
          <w:tcPr>
            <w:tcW w:w="2084" w:type="dxa"/>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2011</w:t>
            </w:r>
          </w:p>
        </w:tc>
        <w:tc>
          <w:tcPr>
            <w:tcW w:w="2085" w:type="dxa"/>
            <w:gridSpan w:val="2"/>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8,3%</w:t>
            </w:r>
          </w:p>
        </w:tc>
        <w:tc>
          <w:tcPr>
            <w:tcW w:w="2088" w:type="dxa"/>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94.473</w:t>
            </w:r>
          </w:p>
        </w:tc>
        <w:tc>
          <w:tcPr>
            <w:tcW w:w="2084" w:type="dxa"/>
            <w:gridSpan w:val="2"/>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5,5%</w:t>
            </w:r>
          </w:p>
        </w:tc>
        <w:tc>
          <w:tcPr>
            <w:tcW w:w="789" w:type="dxa"/>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13.354</w:t>
            </w:r>
          </w:p>
        </w:tc>
      </w:tr>
      <w:tr w:rsidR="00567320" w:rsidRPr="00AC26B3">
        <w:trPr>
          <w:trHeight w:val="269"/>
        </w:trPr>
        <w:tc>
          <w:tcPr>
            <w:tcW w:w="2084" w:type="dxa"/>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2012</w:t>
            </w:r>
          </w:p>
        </w:tc>
        <w:tc>
          <w:tcPr>
            <w:tcW w:w="2085" w:type="dxa"/>
            <w:gridSpan w:val="2"/>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10,4%</w:t>
            </w:r>
          </w:p>
        </w:tc>
        <w:tc>
          <w:tcPr>
            <w:tcW w:w="2088" w:type="dxa"/>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113.914</w:t>
            </w:r>
          </w:p>
        </w:tc>
        <w:tc>
          <w:tcPr>
            <w:tcW w:w="2084" w:type="dxa"/>
            <w:gridSpan w:val="2"/>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4,9%</w:t>
            </w:r>
          </w:p>
        </w:tc>
        <w:tc>
          <w:tcPr>
            <w:tcW w:w="789" w:type="dxa"/>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12.369</w:t>
            </w:r>
          </w:p>
        </w:tc>
      </w:tr>
      <w:tr w:rsidR="00567320" w:rsidRPr="00AC26B3">
        <w:trPr>
          <w:trHeight w:val="269"/>
        </w:trPr>
        <w:tc>
          <w:tcPr>
            <w:tcW w:w="2084" w:type="dxa"/>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2013</w:t>
            </w:r>
          </w:p>
        </w:tc>
        <w:tc>
          <w:tcPr>
            <w:tcW w:w="2085" w:type="dxa"/>
            <w:gridSpan w:val="2"/>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14,3%</w:t>
            </w:r>
          </w:p>
        </w:tc>
        <w:tc>
          <w:tcPr>
            <w:tcW w:w="2088" w:type="dxa"/>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153.694</w:t>
            </w:r>
          </w:p>
        </w:tc>
        <w:tc>
          <w:tcPr>
            <w:tcW w:w="2084" w:type="dxa"/>
            <w:gridSpan w:val="2"/>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5,3%</w:t>
            </w:r>
          </w:p>
        </w:tc>
        <w:tc>
          <w:tcPr>
            <w:tcW w:w="789" w:type="dxa"/>
            <w:shd w:val="clear" w:color="auto" w:fill="F2F2F2"/>
            <w:vAlign w:val="center"/>
          </w:tcPr>
          <w:p w:rsidR="00567320" w:rsidRPr="00AC26B3" w:rsidRDefault="00567320" w:rsidP="00B36631">
            <w:pPr>
              <w:autoSpaceDE w:val="0"/>
              <w:autoSpaceDN w:val="0"/>
              <w:adjustRightInd w:val="0"/>
              <w:spacing w:line="360" w:lineRule="auto"/>
              <w:jc w:val="center"/>
              <w:rPr>
                <w:rFonts w:ascii="Arial" w:hAnsi="Arial" w:cs="Arial"/>
                <w:sz w:val="18"/>
                <w:szCs w:val="18"/>
              </w:rPr>
            </w:pPr>
            <w:r w:rsidRPr="00AC26B3">
              <w:rPr>
                <w:rFonts w:ascii="Arial" w:hAnsi="Arial" w:cs="Arial"/>
                <w:sz w:val="18"/>
                <w:szCs w:val="18"/>
              </w:rPr>
              <w:t>14.004</w:t>
            </w:r>
          </w:p>
        </w:tc>
      </w:tr>
    </w:tbl>
    <w:p w:rsidR="00567320" w:rsidRPr="00AC26B3" w:rsidRDefault="00567320" w:rsidP="00C31599">
      <w:pPr>
        <w:autoSpaceDE w:val="0"/>
        <w:autoSpaceDN w:val="0"/>
        <w:adjustRightInd w:val="0"/>
        <w:spacing w:line="360" w:lineRule="auto"/>
        <w:jc w:val="both"/>
        <w:rPr>
          <w:rFonts w:ascii="Arial" w:hAnsi="Arial" w:cs="Arial"/>
          <w:sz w:val="18"/>
          <w:szCs w:val="18"/>
        </w:rPr>
      </w:pPr>
      <w:r w:rsidRPr="00AC26B3">
        <w:rPr>
          <w:rFonts w:ascii="Arial" w:hAnsi="Arial" w:cs="Arial"/>
          <w:b/>
          <w:bCs/>
          <w:sz w:val="18"/>
          <w:szCs w:val="18"/>
        </w:rPr>
        <w:t>Fonte:</w:t>
      </w:r>
      <w:r w:rsidRPr="00AC26B3">
        <w:rPr>
          <w:rFonts w:ascii="Arial" w:hAnsi="Arial" w:cs="Arial"/>
          <w:sz w:val="18"/>
          <w:szCs w:val="18"/>
        </w:rPr>
        <w:t xml:space="preserve"> </w:t>
      </w:r>
      <w:proofErr w:type="spellStart"/>
      <w:r w:rsidRPr="00AC26B3">
        <w:rPr>
          <w:rFonts w:ascii="Arial" w:hAnsi="Arial" w:cs="Arial"/>
          <w:sz w:val="18"/>
          <w:szCs w:val="18"/>
        </w:rPr>
        <w:t>INEP-Censo</w:t>
      </w:r>
      <w:proofErr w:type="spellEnd"/>
      <w:r w:rsidRPr="00AC26B3">
        <w:rPr>
          <w:rFonts w:ascii="Arial" w:hAnsi="Arial" w:cs="Arial"/>
          <w:sz w:val="18"/>
          <w:szCs w:val="18"/>
        </w:rPr>
        <w:t xml:space="preserve"> Escolar 2011 a 2013 </w:t>
      </w: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A Educação em tempo integral deve proporcionar a vivência de experiências de natureza prática e inovadora, de modo que estejam integradas aos demais projetos da escola e aos conhecimentos e saberes já interiorizados, ou não, pelos estudantes, sem jamais perder de vista a função social da escola, que é a formação plena para o exercício da cidadania. Para efetivar esta ampliação, há a necessidade de se investir em </w:t>
      </w:r>
      <w:proofErr w:type="spellStart"/>
      <w:r w:rsidRPr="00041E9D">
        <w:rPr>
          <w:rFonts w:ascii="Arial" w:hAnsi="Arial" w:cs="Arial"/>
          <w:sz w:val="24"/>
          <w:szCs w:val="24"/>
        </w:rPr>
        <w:t>infraestrutura</w:t>
      </w:r>
      <w:proofErr w:type="spellEnd"/>
      <w:r w:rsidRPr="00041E9D">
        <w:rPr>
          <w:rFonts w:ascii="Arial" w:hAnsi="Arial" w:cs="Arial"/>
          <w:sz w:val="24"/>
          <w:szCs w:val="24"/>
        </w:rPr>
        <w:t xml:space="preserve"> mínima, com espaços próprios como refeitórios, vestiários, salas e espaços para as atividades artísticas e esportivas, dedicação exclusiva dos professores e formação específica.</w:t>
      </w:r>
    </w:p>
    <w:p w:rsidR="00567320" w:rsidRPr="00041E9D"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pStyle w:val="Default"/>
        <w:spacing w:line="360" w:lineRule="auto"/>
        <w:jc w:val="both"/>
        <w:rPr>
          <w:rFonts w:ascii="Arial" w:hAnsi="Arial" w:cs="Arial"/>
          <w:color w:val="auto"/>
        </w:rPr>
      </w:pPr>
      <w:r>
        <w:rPr>
          <w:rFonts w:ascii="Arial" w:hAnsi="Arial" w:cs="Arial"/>
          <w:color w:val="auto"/>
        </w:rPr>
        <w:t xml:space="preserve"> </w:t>
      </w:r>
      <w:r>
        <w:rPr>
          <w:rFonts w:ascii="Arial" w:hAnsi="Arial" w:cs="Arial"/>
          <w:color w:val="auto"/>
        </w:rPr>
        <w:tab/>
      </w:r>
      <w:r>
        <w:rPr>
          <w:rFonts w:ascii="Arial" w:hAnsi="Arial" w:cs="Arial"/>
          <w:color w:val="auto"/>
        </w:rPr>
        <w:tab/>
      </w:r>
      <w:r>
        <w:rPr>
          <w:rFonts w:ascii="Arial" w:hAnsi="Arial" w:cs="Arial"/>
          <w:color w:val="auto"/>
        </w:rPr>
        <w:tab/>
      </w:r>
      <w:r w:rsidRPr="00041E9D">
        <w:rPr>
          <w:rFonts w:ascii="Arial" w:hAnsi="Arial" w:cs="Arial"/>
          <w:color w:val="auto"/>
        </w:rPr>
        <w:t>O PNE 2014/2024, na Meta 7, prevê o</w:t>
      </w:r>
      <w:proofErr w:type="gramStart"/>
      <w:r w:rsidRPr="00041E9D">
        <w:rPr>
          <w:rFonts w:ascii="Arial" w:hAnsi="Arial" w:cs="Arial"/>
          <w:color w:val="auto"/>
        </w:rPr>
        <w:t xml:space="preserve">  </w:t>
      </w:r>
      <w:proofErr w:type="gramEnd"/>
      <w:r w:rsidRPr="00041E9D">
        <w:rPr>
          <w:rFonts w:ascii="Arial" w:hAnsi="Arial" w:cs="Arial"/>
          <w:color w:val="auto"/>
        </w:rPr>
        <w:t xml:space="preserve">fomento da qualidade da educação básica, com melhoria do fluxo escolar e da aprendizagem, utilizando o IDEB como indicador. Goiás vem se despontando nas avaliações externas do Sistema de Avaliação da Educação Básica - SAEB, por meio dos resultados da Prova Brasil, que é </w:t>
      </w:r>
      <w:proofErr w:type="gramStart"/>
      <w:r w:rsidRPr="00041E9D">
        <w:rPr>
          <w:rFonts w:ascii="Arial" w:hAnsi="Arial" w:cs="Arial"/>
          <w:color w:val="auto"/>
        </w:rPr>
        <w:t>um dos indicadores para composição do Índice de Desenvolvimento da Educação Básica</w:t>
      </w:r>
      <w:proofErr w:type="gramEnd"/>
      <w:r w:rsidRPr="00041E9D">
        <w:rPr>
          <w:rFonts w:ascii="Arial" w:hAnsi="Arial" w:cs="Arial"/>
          <w:color w:val="auto"/>
        </w:rPr>
        <w:t xml:space="preserve"> - IDEB. Conforme gráfico abaixo, Goiás vem se destacando no cenário nacional, nos anos iniciais do EF, com o IDEB de 2013 em 5,7%. Na rede estadual nos anos iniciais, em 2013, o IDEB chegou a 6,01.</w:t>
      </w:r>
    </w:p>
    <w:p w:rsidR="00567320" w:rsidRPr="00880ECD" w:rsidRDefault="00567320" w:rsidP="00C31599">
      <w:pPr>
        <w:pStyle w:val="Default"/>
        <w:spacing w:line="360" w:lineRule="auto"/>
        <w:ind w:firstLine="1418"/>
        <w:jc w:val="both"/>
        <w:rPr>
          <w:rFonts w:ascii="Arial" w:hAnsi="Arial" w:cs="Arial"/>
          <w:color w:val="auto"/>
          <w:sz w:val="22"/>
          <w:szCs w:val="22"/>
        </w:rPr>
      </w:pPr>
    </w:p>
    <w:tbl>
      <w:tblPr>
        <w:tblW w:w="9680" w:type="dxa"/>
        <w:tblInd w:w="2" w:type="dxa"/>
        <w:tblBorders>
          <w:top w:val="single" w:sz="4" w:space="0" w:color="auto"/>
          <w:bottom w:val="single" w:sz="4" w:space="0" w:color="auto"/>
          <w:insideH w:val="single" w:sz="4" w:space="0" w:color="auto"/>
          <w:insideV w:val="single" w:sz="4" w:space="0" w:color="auto"/>
        </w:tblBorders>
        <w:tblLayout w:type="fixed"/>
        <w:tblLook w:val="00A0"/>
      </w:tblPr>
      <w:tblGrid>
        <w:gridCol w:w="831"/>
        <w:gridCol w:w="692"/>
        <w:gridCol w:w="691"/>
        <w:gridCol w:w="692"/>
        <w:gridCol w:w="692"/>
        <w:gridCol w:w="692"/>
        <w:gridCol w:w="691"/>
        <w:gridCol w:w="692"/>
        <w:gridCol w:w="692"/>
        <w:gridCol w:w="692"/>
        <w:gridCol w:w="691"/>
        <w:gridCol w:w="692"/>
        <w:gridCol w:w="692"/>
        <w:gridCol w:w="548"/>
      </w:tblGrid>
      <w:tr w:rsidR="00567320" w:rsidRPr="00AC26B3">
        <w:trPr>
          <w:trHeight w:val="258"/>
        </w:trPr>
        <w:tc>
          <w:tcPr>
            <w:tcW w:w="9680" w:type="dxa"/>
            <w:gridSpan w:val="14"/>
            <w:shd w:val="clear" w:color="auto" w:fill="B8CCE4"/>
          </w:tcPr>
          <w:p w:rsidR="00567320" w:rsidRPr="00AC26B3" w:rsidRDefault="00567320" w:rsidP="00B36631">
            <w:pPr>
              <w:pStyle w:val="Default"/>
              <w:spacing w:line="360" w:lineRule="auto"/>
              <w:jc w:val="center"/>
              <w:rPr>
                <w:rFonts w:ascii="Arial" w:hAnsi="Arial" w:cs="Arial"/>
                <w:b/>
                <w:bCs/>
                <w:sz w:val="18"/>
                <w:szCs w:val="18"/>
              </w:rPr>
            </w:pPr>
            <w:r w:rsidRPr="00AC26B3">
              <w:rPr>
                <w:rFonts w:ascii="Arial" w:hAnsi="Arial" w:cs="Arial"/>
                <w:b/>
                <w:bCs/>
                <w:sz w:val="18"/>
                <w:szCs w:val="18"/>
              </w:rPr>
              <w:t>4ª Série/ 5º Ano</w:t>
            </w:r>
          </w:p>
        </w:tc>
      </w:tr>
      <w:tr w:rsidR="00567320" w:rsidRPr="00AC26B3">
        <w:trPr>
          <w:trHeight w:val="258"/>
        </w:trPr>
        <w:tc>
          <w:tcPr>
            <w:tcW w:w="831" w:type="dxa"/>
            <w:vMerge w:val="restart"/>
            <w:shd w:val="clear" w:color="auto" w:fill="FBD4B4"/>
            <w:vAlign w:val="center"/>
          </w:tcPr>
          <w:p w:rsidR="00567320" w:rsidRPr="00AC26B3" w:rsidRDefault="00567320" w:rsidP="00B36631">
            <w:pPr>
              <w:pStyle w:val="Default"/>
              <w:spacing w:line="360" w:lineRule="auto"/>
              <w:jc w:val="center"/>
              <w:rPr>
                <w:rFonts w:ascii="Arial" w:hAnsi="Arial" w:cs="Arial"/>
                <w:sz w:val="12"/>
                <w:szCs w:val="12"/>
              </w:rPr>
            </w:pPr>
            <w:r w:rsidRPr="00AC26B3">
              <w:rPr>
                <w:rFonts w:ascii="Arial" w:hAnsi="Arial" w:cs="Arial"/>
                <w:b/>
                <w:bCs/>
                <w:sz w:val="12"/>
                <w:szCs w:val="12"/>
              </w:rPr>
              <w:t>Estado</w:t>
            </w:r>
          </w:p>
        </w:tc>
        <w:tc>
          <w:tcPr>
            <w:tcW w:w="3459" w:type="dxa"/>
            <w:gridSpan w:val="5"/>
            <w:shd w:val="clear" w:color="auto" w:fill="FBD4B4"/>
          </w:tcPr>
          <w:p w:rsidR="00567320" w:rsidRPr="00AC26B3" w:rsidRDefault="00567320" w:rsidP="00B36631">
            <w:pPr>
              <w:pStyle w:val="Default"/>
              <w:spacing w:line="360" w:lineRule="auto"/>
              <w:jc w:val="center"/>
              <w:rPr>
                <w:rFonts w:ascii="Arial" w:hAnsi="Arial" w:cs="Arial"/>
                <w:b/>
                <w:bCs/>
                <w:sz w:val="14"/>
                <w:szCs w:val="14"/>
              </w:rPr>
            </w:pPr>
            <w:proofErr w:type="spellStart"/>
            <w:r w:rsidRPr="00AC26B3">
              <w:rPr>
                <w:rFonts w:ascii="Arial" w:hAnsi="Arial" w:cs="Arial"/>
                <w:b/>
                <w:bCs/>
                <w:sz w:val="14"/>
                <w:szCs w:val="14"/>
              </w:rPr>
              <w:t>Ideb</w:t>
            </w:r>
            <w:proofErr w:type="spellEnd"/>
            <w:r w:rsidRPr="00AC26B3">
              <w:rPr>
                <w:rFonts w:ascii="Arial" w:hAnsi="Arial" w:cs="Arial"/>
                <w:b/>
                <w:bCs/>
                <w:sz w:val="14"/>
                <w:szCs w:val="14"/>
              </w:rPr>
              <w:t xml:space="preserve"> Observado</w:t>
            </w:r>
          </w:p>
        </w:tc>
        <w:tc>
          <w:tcPr>
            <w:tcW w:w="5390" w:type="dxa"/>
            <w:gridSpan w:val="8"/>
            <w:shd w:val="clear" w:color="auto" w:fill="FBD4B4"/>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Metas Projetadas</w:t>
            </w:r>
          </w:p>
        </w:tc>
      </w:tr>
      <w:tr w:rsidR="00567320" w:rsidRPr="00AC26B3">
        <w:trPr>
          <w:trHeight w:val="155"/>
        </w:trPr>
        <w:tc>
          <w:tcPr>
            <w:tcW w:w="831" w:type="dxa"/>
            <w:vMerge/>
          </w:tcPr>
          <w:p w:rsidR="00567320" w:rsidRPr="00AC26B3" w:rsidRDefault="00567320" w:rsidP="00B36631">
            <w:pPr>
              <w:pStyle w:val="Default"/>
              <w:spacing w:line="360" w:lineRule="auto"/>
              <w:jc w:val="both"/>
              <w:rPr>
                <w:rFonts w:ascii="Arial" w:hAnsi="Arial" w:cs="Arial"/>
                <w:b/>
                <w:bCs/>
                <w:sz w:val="18"/>
                <w:szCs w:val="18"/>
              </w:rPr>
            </w:pP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2005</w:t>
            </w:r>
          </w:p>
        </w:tc>
        <w:tc>
          <w:tcPr>
            <w:tcW w:w="691"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2007</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2009</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2011</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2013</w:t>
            </w:r>
          </w:p>
        </w:tc>
        <w:tc>
          <w:tcPr>
            <w:tcW w:w="691"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2007</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2009</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2011</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2013</w:t>
            </w:r>
          </w:p>
        </w:tc>
        <w:tc>
          <w:tcPr>
            <w:tcW w:w="691"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2015</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2017</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2019</w:t>
            </w:r>
          </w:p>
        </w:tc>
        <w:tc>
          <w:tcPr>
            <w:tcW w:w="548" w:type="dxa"/>
            <w:shd w:val="clear" w:color="auto" w:fill="F2F2F2"/>
            <w:vAlign w:val="center"/>
          </w:tcPr>
          <w:p w:rsidR="00567320" w:rsidRPr="00AC26B3" w:rsidRDefault="00567320" w:rsidP="00B36631">
            <w:pPr>
              <w:pStyle w:val="Default"/>
              <w:spacing w:line="360" w:lineRule="auto"/>
              <w:jc w:val="center"/>
              <w:rPr>
                <w:rFonts w:ascii="Arial" w:hAnsi="Arial" w:cs="Arial"/>
                <w:b/>
                <w:bCs/>
                <w:sz w:val="14"/>
                <w:szCs w:val="14"/>
              </w:rPr>
            </w:pPr>
            <w:r w:rsidRPr="00AC26B3">
              <w:rPr>
                <w:rFonts w:ascii="Arial" w:hAnsi="Arial" w:cs="Arial"/>
                <w:b/>
                <w:bCs/>
                <w:sz w:val="14"/>
                <w:szCs w:val="14"/>
              </w:rPr>
              <w:t>2021</w:t>
            </w:r>
          </w:p>
        </w:tc>
      </w:tr>
      <w:tr w:rsidR="00567320" w:rsidRPr="00AC26B3">
        <w:trPr>
          <w:trHeight w:val="258"/>
        </w:trPr>
        <w:tc>
          <w:tcPr>
            <w:tcW w:w="831" w:type="dxa"/>
            <w:shd w:val="clear" w:color="auto" w:fill="F2F2F2"/>
          </w:tcPr>
          <w:p w:rsidR="00567320" w:rsidRPr="00AC26B3" w:rsidRDefault="00567320" w:rsidP="00B36631">
            <w:pPr>
              <w:pStyle w:val="Default"/>
              <w:spacing w:line="360" w:lineRule="auto"/>
              <w:jc w:val="both"/>
              <w:rPr>
                <w:rFonts w:ascii="Arial" w:hAnsi="Arial" w:cs="Arial"/>
                <w:b/>
                <w:bCs/>
                <w:sz w:val="12"/>
                <w:szCs w:val="12"/>
              </w:rPr>
            </w:pPr>
            <w:r w:rsidRPr="00AC26B3">
              <w:rPr>
                <w:rFonts w:ascii="Arial" w:hAnsi="Arial" w:cs="Arial"/>
                <w:b/>
                <w:bCs/>
                <w:sz w:val="12"/>
                <w:szCs w:val="12"/>
              </w:rPr>
              <w:t>Goiás</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4,1</w:t>
            </w:r>
          </w:p>
        </w:tc>
        <w:tc>
          <w:tcPr>
            <w:tcW w:w="691" w:type="dxa"/>
            <w:shd w:val="clear" w:color="auto" w:fill="E5B8B7"/>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4,3</w:t>
            </w:r>
          </w:p>
        </w:tc>
        <w:tc>
          <w:tcPr>
            <w:tcW w:w="692" w:type="dxa"/>
            <w:shd w:val="clear" w:color="auto" w:fill="E5B8B7"/>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4,9</w:t>
            </w:r>
          </w:p>
        </w:tc>
        <w:tc>
          <w:tcPr>
            <w:tcW w:w="692" w:type="dxa"/>
            <w:shd w:val="clear" w:color="auto" w:fill="E5B8B7"/>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5,3</w:t>
            </w:r>
          </w:p>
        </w:tc>
        <w:tc>
          <w:tcPr>
            <w:tcW w:w="692" w:type="dxa"/>
            <w:shd w:val="clear" w:color="auto" w:fill="E5B8B7"/>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5,7</w:t>
            </w:r>
          </w:p>
        </w:tc>
        <w:tc>
          <w:tcPr>
            <w:tcW w:w="691" w:type="dxa"/>
            <w:shd w:val="clear" w:color="auto" w:fill="F2F2F2"/>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4,2</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4,5</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4,9</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5,2</w:t>
            </w:r>
          </w:p>
        </w:tc>
        <w:tc>
          <w:tcPr>
            <w:tcW w:w="691" w:type="dxa"/>
            <w:shd w:val="clear" w:color="auto" w:fill="F2F2F2"/>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5,4</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5,7</w:t>
            </w:r>
          </w:p>
        </w:tc>
        <w:tc>
          <w:tcPr>
            <w:tcW w:w="692" w:type="dxa"/>
            <w:shd w:val="clear" w:color="auto" w:fill="F2F2F2"/>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6,0</w:t>
            </w:r>
          </w:p>
        </w:tc>
        <w:tc>
          <w:tcPr>
            <w:tcW w:w="548" w:type="dxa"/>
            <w:shd w:val="clear" w:color="auto" w:fill="F2F2F2"/>
            <w:vAlign w:val="center"/>
          </w:tcPr>
          <w:p w:rsidR="00567320" w:rsidRPr="00AC26B3" w:rsidRDefault="00567320" w:rsidP="00B36631">
            <w:pPr>
              <w:pStyle w:val="Default"/>
              <w:spacing w:line="360" w:lineRule="auto"/>
              <w:jc w:val="center"/>
              <w:rPr>
                <w:rFonts w:ascii="Arial" w:hAnsi="Arial" w:cs="Arial"/>
                <w:sz w:val="14"/>
                <w:szCs w:val="14"/>
              </w:rPr>
            </w:pPr>
            <w:r w:rsidRPr="00AC26B3">
              <w:rPr>
                <w:rFonts w:ascii="Arial" w:hAnsi="Arial" w:cs="Arial"/>
                <w:sz w:val="14"/>
                <w:szCs w:val="14"/>
              </w:rPr>
              <w:t>6,2</w:t>
            </w:r>
          </w:p>
        </w:tc>
      </w:tr>
    </w:tbl>
    <w:p w:rsidR="00567320" w:rsidRDefault="00567320" w:rsidP="00C31599">
      <w:pPr>
        <w:pStyle w:val="Default"/>
        <w:spacing w:line="360" w:lineRule="auto"/>
        <w:jc w:val="both"/>
        <w:rPr>
          <w:rFonts w:ascii="Arial" w:hAnsi="Arial" w:cs="Arial"/>
          <w:color w:val="auto"/>
          <w:sz w:val="18"/>
          <w:szCs w:val="18"/>
        </w:rPr>
      </w:pPr>
      <w:r w:rsidRPr="00AC26B3">
        <w:rPr>
          <w:rFonts w:ascii="Arial" w:hAnsi="Arial" w:cs="Arial"/>
          <w:b/>
          <w:bCs/>
          <w:color w:val="auto"/>
          <w:sz w:val="18"/>
          <w:szCs w:val="18"/>
        </w:rPr>
        <w:t xml:space="preserve">Fonte: </w:t>
      </w:r>
      <w:r w:rsidRPr="00AC26B3">
        <w:rPr>
          <w:rFonts w:ascii="Arial" w:hAnsi="Arial" w:cs="Arial"/>
          <w:color w:val="auto"/>
          <w:sz w:val="18"/>
          <w:szCs w:val="18"/>
        </w:rPr>
        <w:t>MEC/IDEB</w:t>
      </w:r>
    </w:p>
    <w:p w:rsidR="00567320" w:rsidRPr="00AC26B3" w:rsidRDefault="00567320" w:rsidP="00C31599">
      <w:pPr>
        <w:pStyle w:val="Default"/>
        <w:spacing w:line="360" w:lineRule="auto"/>
        <w:jc w:val="both"/>
        <w:rPr>
          <w:rFonts w:ascii="Arial" w:hAnsi="Arial" w:cs="Arial"/>
          <w:sz w:val="18"/>
          <w:szCs w:val="18"/>
        </w:rPr>
      </w:pPr>
    </w:p>
    <w:p w:rsidR="00567320" w:rsidRDefault="00567320" w:rsidP="00C31599">
      <w:pPr>
        <w:pStyle w:val="Default"/>
        <w:spacing w:line="360" w:lineRule="auto"/>
        <w:jc w:val="both"/>
        <w:rPr>
          <w:rFonts w:ascii="Arial" w:hAnsi="Arial" w:cs="Arial"/>
          <w:color w:val="auto"/>
        </w:rPr>
      </w:pPr>
      <w:r>
        <w:rPr>
          <w:rFonts w:ascii="Arial" w:hAnsi="Arial" w:cs="Arial"/>
          <w:color w:val="auto"/>
        </w:rPr>
        <w:t xml:space="preserve"> </w:t>
      </w:r>
      <w:r>
        <w:rPr>
          <w:rFonts w:ascii="Arial" w:hAnsi="Arial" w:cs="Arial"/>
          <w:color w:val="auto"/>
        </w:rPr>
        <w:tab/>
      </w:r>
      <w:r>
        <w:rPr>
          <w:rFonts w:ascii="Arial" w:hAnsi="Arial" w:cs="Arial"/>
          <w:color w:val="auto"/>
        </w:rPr>
        <w:tab/>
      </w:r>
      <w:r>
        <w:rPr>
          <w:rFonts w:ascii="Arial" w:hAnsi="Arial" w:cs="Arial"/>
          <w:color w:val="auto"/>
        </w:rPr>
        <w:tab/>
      </w:r>
      <w:r w:rsidRPr="00041E9D">
        <w:rPr>
          <w:rFonts w:ascii="Arial" w:hAnsi="Arial" w:cs="Arial"/>
          <w:color w:val="auto"/>
        </w:rPr>
        <w:t>Nos anos finais do Ensino Fundamental, o IDEB foi de 4,7, conquistado em 2013, o Estado de Goiás alcançou a meta proposta para o ano de 2015:</w:t>
      </w:r>
    </w:p>
    <w:p w:rsidR="00567320" w:rsidRPr="00041E9D" w:rsidRDefault="00567320" w:rsidP="00C31599">
      <w:pPr>
        <w:pStyle w:val="Default"/>
        <w:spacing w:line="360" w:lineRule="auto"/>
        <w:jc w:val="both"/>
        <w:rPr>
          <w:rFonts w:ascii="Arial" w:hAnsi="Arial" w:cs="Arial"/>
          <w:color w:val="auto"/>
        </w:rPr>
      </w:pPr>
    </w:p>
    <w:tbl>
      <w:tblPr>
        <w:tblW w:w="9951" w:type="dxa"/>
        <w:tblInd w:w="2" w:type="dxa"/>
        <w:tblBorders>
          <w:top w:val="single" w:sz="4" w:space="0" w:color="auto"/>
          <w:bottom w:val="single" w:sz="4" w:space="0" w:color="auto"/>
          <w:insideH w:val="single" w:sz="4" w:space="0" w:color="auto"/>
          <w:insideV w:val="single" w:sz="4" w:space="0" w:color="auto"/>
        </w:tblBorders>
        <w:tblLayout w:type="fixed"/>
        <w:tblLook w:val="00A0"/>
      </w:tblPr>
      <w:tblGrid>
        <w:gridCol w:w="840"/>
        <w:gridCol w:w="700"/>
        <w:gridCol w:w="700"/>
        <w:gridCol w:w="701"/>
        <w:gridCol w:w="701"/>
        <w:gridCol w:w="701"/>
        <w:gridCol w:w="700"/>
        <w:gridCol w:w="701"/>
        <w:gridCol w:w="701"/>
        <w:gridCol w:w="701"/>
        <w:gridCol w:w="700"/>
        <w:gridCol w:w="701"/>
        <w:gridCol w:w="701"/>
        <w:gridCol w:w="697"/>
        <w:gridCol w:w="6"/>
      </w:tblGrid>
      <w:tr w:rsidR="00567320" w:rsidRPr="00880ECD">
        <w:trPr>
          <w:gridAfter w:val="1"/>
          <w:wAfter w:w="6" w:type="dxa"/>
          <w:trHeight w:val="263"/>
        </w:trPr>
        <w:tc>
          <w:tcPr>
            <w:tcW w:w="9945" w:type="dxa"/>
            <w:gridSpan w:val="14"/>
            <w:shd w:val="clear" w:color="auto" w:fill="B8CCE4"/>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8ª Série/ 9º Ano</w:t>
            </w:r>
          </w:p>
        </w:tc>
      </w:tr>
      <w:tr w:rsidR="00567320" w:rsidRPr="00880ECD">
        <w:trPr>
          <w:gridAfter w:val="1"/>
          <w:wAfter w:w="6" w:type="dxa"/>
          <w:trHeight w:val="263"/>
        </w:trPr>
        <w:tc>
          <w:tcPr>
            <w:tcW w:w="840" w:type="dxa"/>
            <w:vMerge w:val="restart"/>
            <w:shd w:val="clear" w:color="auto" w:fill="FBD4B4"/>
            <w:vAlign w:val="center"/>
          </w:tcPr>
          <w:p w:rsidR="00567320" w:rsidRPr="00880ECD" w:rsidRDefault="00567320" w:rsidP="00B36631">
            <w:pPr>
              <w:pStyle w:val="Default"/>
              <w:spacing w:line="360" w:lineRule="auto"/>
              <w:jc w:val="center"/>
              <w:rPr>
                <w:rFonts w:ascii="Arial" w:hAnsi="Arial" w:cs="Arial"/>
                <w:sz w:val="18"/>
                <w:szCs w:val="18"/>
              </w:rPr>
            </w:pPr>
            <w:r w:rsidRPr="00880ECD">
              <w:rPr>
                <w:rFonts w:ascii="Arial" w:hAnsi="Arial" w:cs="Arial"/>
                <w:b/>
                <w:bCs/>
                <w:sz w:val="18"/>
                <w:szCs w:val="18"/>
              </w:rPr>
              <w:t>Estado</w:t>
            </w:r>
          </w:p>
        </w:tc>
        <w:tc>
          <w:tcPr>
            <w:tcW w:w="3503" w:type="dxa"/>
            <w:gridSpan w:val="5"/>
            <w:shd w:val="clear" w:color="auto" w:fill="FBD4B4"/>
          </w:tcPr>
          <w:p w:rsidR="00567320" w:rsidRPr="00880ECD" w:rsidRDefault="00567320" w:rsidP="00B36631">
            <w:pPr>
              <w:pStyle w:val="Default"/>
              <w:spacing w:line="360" w:lineRule="auto"/>
              <w:jc w:val="center"/>
              <w:rPr>
                <w:rFonts w:ascii="Arial" w:hAnsi="Arial" w:cs="Arial"/>
                <w:b/>
                <w:bCs/>
                <w:sz w:val="20"/>
                <w:szCs w:val="20"/>
              </w:rPr>
            </w:pPr>
            <w:proofErr w:type="spellStart"/>
            <w:r w:rsidRPr="00880ECD">
              <w:rPr>
                <w:rFonts w:ascii="Arial" w:hAnsi="Arial" w:cs="Arial"/>
                <w:b/>
                <w:bCs/>
                <w:sz w:val="20"/>
                <w:szCs w:val="20"/>
              </w:rPr>
              <w:t>Ideb</w:t>
            </w:r>
            <w:proofErr w:type="spellEnd"/>
            <w:r w:rsidRPr="00880ECD">
              <w:rPr>
                <w:rFonts w:ascii="Arial" w:hAnsi="Arial" w:cs="Arial"/>
                <w:b/>
                <w:bCs/>
                <w:sz w:val="20"/>
                <w:szCs w:val="20"/>
              </w:rPr>
              <w:t xml:space="preserve"> Observado</w:t>
            </w:r>
          </w:p>
        </w:tc>
        <w:tc>
          <w:tcPr>
            <w:tcW w:w="5602" w:type="dxa"/>
            <w:gridSpan w:val="8"/>
            <w:shd w:val="clear" w:color="auto" w:fill="FBD4B4"/>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Metas Projetadas</w:t>
            </w:r>
          </w:p>
        </w:tc>
      </w:tr>
      <w:tr w:rsidR="00567320" w:rsidRPr="00041E9D">
        <w:trPr>
          <w:trHeight w:val="158"/>
        </w:trPr>
        <w:tc>
          <w:tcPr>
            <w:tcW w:w="840" w:type="dxa"/>
            <w:vMerge/>
          </w:tcPr>
          <w:p w:rsidR="00567320" w:rsidRPr="00880ECD" w:rsidRDefault="00567320" w:rsidP="00B36631">
            <w:pPr>
              <w:pStyle w:val="Default"/>
              <w:spacing w:line="360" w:lineRule="auto"/>
              <w:jc w:val="both"/>
              <w:rPr>
                <w:rFonts w:ascii="Arial" w:hAnsi="Arial" w:cs="Arial"/>
                <w:b/>
                <w:bCs/>
                <w:sz w:val="18"/>
                <w:szCs w:val="18"/>
              </w:rPr>
            </w:pPr>
          </w:p>
        </w:tc>
        <w:tc>
          <w:tcPr>
            <w:tcW w:w="700"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2005</w:t>
            </w:r>
          </w:p>
        </w:tc>
        <w:tc>
          <w:tcPr>
            <w:tcW w:w="700"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2007</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2009</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2011</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2013</w:t>
            </w:r>
          </w:p>
        </w:tc>
        <w:tc>
          <w:tcPr>
            <w:tcW w:w="700"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2007</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2009</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2011</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2013</w:t>
            </w:r>
          </w:p>
        </w:tc>
        <w:tc>
          <w:tcPr>
            <w:tcW w:w="700"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2015</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2017</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2019</w:t>
            </w:r>
          </w:p>
        </w:tc>
        <w:tc>
          <w:tcPr>
            <w:tcW w:w="703" w:type="dxa"/>
            <w:gridSpan w:val="2"/>
            <w:shd w:val="clear" w:color="auto" w:fill="F2F2F2"/>
            <w:vAlign w:val="center"/>
          </w:tcPr>
          <w:p w:rsidR="00567320" w:rsidRPr="00880ECD" w:rsidRDefault="00567320" w:rsidP="00B36631">
            <w:pPr>
              <w:pStyle w:val="Default"/>
              <w:spacing w:line="360" w:lineRule="auto"/>
              <w:jc w:val="center"/>
              <w:rPr>
                <w:rFonts w:ascii="Arial" w:hAnsi="Arial" w:cs="Arial"/>
                <w:b/>
                <w:bCs/>
                <w:sz w:val="20"/>
                <w:szCs w:val="20"/>
              </w:rPr>
            </w:pPr>
            <w:r w:rsidRPr="00880ECD">
              <w:rPr>
                <w:rFonts w:ascii="Arial" w:hAnsi="Arial" w:cs="Arial"/>
                <w:b/>
                <w:bCs/>
                <w:sz w:val="20"/>
                <w:szCs w:val="20"/>
              </w:rPr>
              <w:t>2021</w:t>
            </w:r>
          </w:p>
        </w:tc>
      </w:tr>
      <w:tr w:rsidR="00567320" w:rsidRPr="00041E9D">
        <w:trPr>
          <w:trHeight w:val="263"/>
        </w:trPr>
        <w:tc>
          <w:tcPr>
            <w:tcW w:w="840" w:type="dxa"/>
            <w:shd w:val="clear" w:color="auto" w:fill="F2F2F2"/>
          </w:tcPr>
          <w:p w:rsidR="00567320" w:rsidRPr="00880ECD" w:rsidRDefault="00567320" w:rsidP="00B36631">
            <w:pPr>
              <w:pStyle w:val="Default"/>
              <w:spacing w:line="360" w:lineRule="auto"/>
              <w:jc w:val="both"/>
              <w:rPr>
                <w:rFonts w:ascii="Arial" w:hAnsi="Arial" w:cs="Arial"/>
                <w:b/>
                <w:bCs/>
                <w:sz w:val="18"/>
                <w:szCs w:val="18"/>
              </w:rPr>
            </w:pPr>
            <w:r w:rsidRPr="00880ECD">
              <w:rPr>
                <w:rFonts w:ascii="Arial" w:hAnsi="Arial" w:cs="Arial"/>
                <w:b/>
                <w:bCs/>
                <w:sz w:val="18"/>
                <w:szCs w:val="18"/>
              </w:rPr>
              <w:t>Goiás</w:t>
            </w:r>
          </w:p>
        </w:tc>
        <w:tc>
          <w:tcPr>
            <w:tcW w:w="700" w:type="dxa"/>
            <w:shd w:val="clear" w:color="auto" w:fill="F2F2F2"/>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3,5</w:t>
            </w:r>
          </w:p>
        </w:tc>
        <w:tc>
          <w:tcPr>
            <w:tcW w:w="700" w:type="dxa"/>
            <w:shd w:val="clear" w:color="auto" w:fill="E5B8B7"/>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3,8</w:t>
            </w:r>
          </w:p>
        </w:tc>
        <w:tc>
          <w:tcPr>
            <w:tcW w:w="701" w:type="dxa"/>
            <w:shd w:val="clear" w:color="auto" w:fill="E5B8B7"/>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4,0</w:t>
            </w:r>
          </w:p>
        </w:tc>
        <w:tc>
          <w:tcPr>
            <w:tcW w:w="701" w:type="dxa"/>
            <w:shd w:val="clear" w:color="auto" w:fill="E5B8B7"/>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4,2</w:t>
            </w:r>
          </w:p>
        </w:tc>
        <w:tc>
          <w:tcPr>
            <w:tcW w:w="701" w:type="dxa"/>
            <w:shd w:val="clear" w:color="auto" w:fill="E5B8B7"/>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4,7</w:t>
            </w:r>
          </w:p>
        </w:tc>
        <w:tc>
          <w:tcPr>
            <w:tcW w:w="700" w:type="dxa"/>
            <w:shd w:val="clear" w:color="auto" w:fill="F2F2F2"/>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3,5</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3,7</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4,0</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4,4</w:t>
            </w:r>
          </w:p>
        </w:tc>
        <w:tc>
          <w:tcPr>
            <w:tcW w:w="700" w:type="dxa"/>
            <w:shd w:val="clear" w:color="auto" w:fill="F2F2F2"/>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4,7</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5,0</w:t>
            </w:r>
          </w:p>
        </w:tc>
        <w:tc>
          <w:tcPr>
            <w:tcW w:w="701" w:type="dxa"/>
            <w:shd w:val="clear" w:color="auto" w:fill="F2F2F2"/>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5,3</w:t>
            </w:r>
          </w:p>
        </w:tc>
        <w:tc>
          <w:tcPr>
            <w:tcW w:w="703" w:type="dxa"/>
            <w:gridSpan w:val="2"/>
            <w:shd w:val="clear" w:color="auto" w:fill="F2F2F2"/>
            <w:vAlign w:val="center"/>
          </w:tcPr>
          <w:p w:rsidR="00567320" w:rsidRPr="00880ECD" w:rsidRDefault="00567320" w:rsidP="00B36631">
            <w:pPr>
              <w:pStyle w:val="Default"/>
              <w:spacing w:line="360" w:lineRule="auto"/>
              <w:jc w:val="center"/>
              <w:rPr>
                <w:rFonts w:ascii="Arial" w:hAnsi="Arial" w:cs="Arial"/>
                <w:sz w:val="20"/>
                <w:szCs w:val="20"/>
              </w:rPr>
            </w:pPr>
            <w:r w:rsidRPr="00880ECD">
              <w:rPr>
                <w:rFonts w:ascii="Arial" w:hAnsi="Arial" w:cs="Arial"/>
                <w:sz w:val="20"/>
                <w:szCs w:val="20"/>
              </w:rPr>
              <w:t>5,5</w:t>
            </w:r>
          </w:p>
        </w:tc>
      </w:tr>
    </w:tbl>
    <w:p w:rsidR="00567320" w:rsidRPr="00041E9D" w:rsidRDefault="00567320" w:rsidP="00C31599">
      <w:pPr>
        <w:pStyle w:val="Default"/>
        <w:spacing w:line="360" w:lineRule="auto"/>
        <w:jc w:val="both"/>
        <w:rPr>
          <w:rFonts w:ascii="Arial" w:hAnsi="Arial" w:cs="Arial"/>
        </w:rPr>
      </w:pPr>
      <w:r w:rsidRPr="00041E9D">
        <w:rPr>
          <w:rFonts w:ascii="Arial" w:hAnsi="Arial" w:cs="Arial"/>
          <w:b/>
          <w:bCs/>
          <w:color w:val="auto"/>
        </w:rPr>
        <w:t xml:space="preserve">Fonte: </w:t>
      </w:r>
      <w:r w:rsidRPr="00041E9D">
        <w:rPr>
          <w:rFonts w:ascii="Arial" w:hAnsi="Arial" w:cs="Arial"/>
          <w:color w:val="auto"/>
        </w:rPr>
        <w:t>MEC/IDEB</w:t>
      </w:r>
    </w:p>
    <w:p w:rsidR="00567320" w:rsidRPr="00041E9D" w:rsidRDefault="00567320" w:rsidP="00C31599">
      <w:pPr>
        <w:pStyle w:val="Default"/>
        <w:tabs>
          <w:tab w:val="left" w:pos="2280"/>
        </w:tabs>
        <w:spacing w:line="360" w:lineRule="auto"/>
        <w:jc w:val="both"/>
        <w:rPr>
          <w:rFonts w:ascii="Arial" w:hAnsi="Arial" w:cs="Arial"/>
        </w:rPr>
      </w:pPr>
    </w:p>
    <w:p w:rsidR="00567320" w:rsidRDefault="00567320" w:rsidP="00C31599">
      <w:pPr>
        <w:pStyle w:val="Default"/>
        <w:spacing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041E9D">
        <w:rPr>
          <w:rFonts w:ascii="Arial" w:hAnsi="Arial" w:cs="Arial"/>
        </w:rPr>
        <w:t>O IDEB é um dos instrumentos de conferência dos avanços do Estado</w:t>
      </w:r>
      <w:r w:rsidRPr="00041E9D">
        <w:rPr>
          <w:rFonts w:ascii="Arial" w:hAnsi="Arial" w:cs="Arial"/>
          <w:color w:val="FF0000"/>
        </w:rPr>
        <w:t>,</w:t>
      </w:r>
      <w:r w:rsidRPr="00041E9D">
        <w:rPr>
          <w:rFonts w:ascii="Arial" w:hAnsi="Arial" w:cs="Arial"/>
        </w:rPr>
        <w:t xml:space="preserve"> na qualidade da educação e no fluxo. Assim, o PNE indica que, finda a vigência do Plano de Educação, o Ensino Médio deverá atingir, em nível nacional, média 5.2.  No que tange a este indicador, o </w:t>
      </w:r>
      <w:r w:rsidRPr="00041E9D">
        <w:rPr>
          <w:rFonts w:ascii="Arial" w:hAnsi="Arial" w:cs="Arial"/>
          <w:color w:val="auto"/>
        </w:rPr>
        <w:t>E</w:t>
      </w:r>
      <w:r w:rsidRPr="00041E9D">
        <w:rPr>
          <w:rFonts w:ascii="Arial" w:hAnsi="Arial" w:cs="Arial"/>
        </w:rPr>
        <w:t xml:space="preserve">stado de Goiás apresenta curva ascendente, embora se mantenha notável a diferença entre os índices alcançados pelo alunado tanto no Ensino Fundamental como no Ensino Médio. </w:t>
      </w:r>
    </w:p>
    <w:p w:rsidR="00567320" w:rsidRPr="00041E9D" w:rsidRDefault="00567320" w:rsidP="00C31599">
      <w:pPr>
        <w:pStyle w:val="Default"/>
        <w:spacing w:line="360" w:lineRule="auto"/>
        <w:jc w:val="both"/>
        <w:rPr>
          <w:rFonts w:ascii="Arial" w:hAnsi="Arial" w:cs="Arial"/>
        </w:rPr>
      </w:pPr>
    </w:p>
    <w:tbl>
      <w:tblPr>
        <w:tblW w:w="9923" w:type="dxa"/>
        <w:tblInd w:w="2" w:type="dxa"/>
        <w:tblBorders>
          <w:top w:val="single" w:sz="4" w:space="0" w:color="auto"/>
          <w:bottom w:val="single" w:sz="4" w:space="0" w:color="auto"/>
          <w:insideH w:val="single" w:sz="4" w:space="0" w:color="auto"/>
          <w:insideV w:val="single" w:sz="4" w:space="0" w:color="auto"/>
        </w:tblBorders>
        <w:tblLayout w:type="fixed"/>
        <w:tblLook w:val="00A0"/>
      </w:tblPr>
      <w:tblGrid>
        <w:gridCol w:w="829"/>
        <w:gridCol w:w="690"/>
        <w:gridCol w:w="689"/>
        <w:gridCol w:w="690"/>
        <w:gridCol w:w="690"/>
        <w:gridCol w:w="692"/>
        <w:gridCol w:w="689"/>
        <w:gridCol w:w="690"/>
        <w:gridCol w:w="690"/>
        <w:gridCol w:w="690"/>
        <w:gridCol w:w="689"/>
        <w:gridCol w:w="690"/>
        <w:gridCol w:w="796"/>
        <w:gridCol w:w="709"/>
      </w:tblGrid>
      <w:tr w:rsidR="00567320" w:rsidRPr="00041E9D">
        <w:trPr>
          <w:trHeight w:val="196"/>
        </w:trPr>
        <w:tc>
          <w:tcPr>
            <w:tcW w:w="9923" w:type="dxa"/>
            <w:gridSpan w:val="14"/>
            <w:shd w:val="clear" w:color="auto" w:fill="B8CCE4"/>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3ª Série Ensino Médio</w:t>
            </w:r>
          </w:p>
        </w:tc>
      </w:tr>
      <w:tr w:rsidR="00567320" w:rsidRPr="00041E9D">
        <w:trPr>
          <w:trHeight w:val="196"/>
        </w:trPr>
        <w:tc>
          <w:tcPr>
            <w:tcW w:w="829" w:type="dxa"/>
            <w:vMerge w:val="restart"/>
            <w:shd w:val="clear" w:color="auto" w:fill="FBD4B4"/>
            <w:vAlign w:val="center"/>
          </w:tcPr>
          <w:p w:rsidR="00567320" w:rsidRPr="00E024CF" w:rsidRDefault="00567320" w:rsidP="00B36631">
            <w:pPr>
              <w:pStyle w:val="Default"/>
              <w:spacing w:line="360" w:lineRule="auto"/>
              <w:jc w:val="center"/>
              <w:rPr>
                <w:rFonts w:ascii="Arial" w:hAnsi="Arial" w:cs="Arial"/>
                <w:sz w:val="18"/>
                <w:szCs w:val="18"/>
              </w:rPr>
            </w:pPr>
            <w:r w:rsidRPr="00E024CF">
              <w:rPr>
                <w:rFonts w:ascii="Arial" w:hAnsi="Arial" w:cs="Arial"/>
                <w:b/>
                <w:bCs/>
                <w:sz w:val="18"/>
                <w:szCs w:val="18"/>
              </w:rPr>
              <w:t>Estado</w:t>
            </w:r>
          </w:p>
        </w:tc>
        <w:tc>
          <w:tcPr>
            <w:tcW w:w="3451" w:type="dxa"/>
            <w:gridSpan w:val="5"/>
            <w:shd w:val="clear" w:color="auto" w:fill="FBD4B4"/>
          </w:tcPr>
          <w:p w:rsidR="00567320" w:rsidRPr="00E024CF" w:rsidRDefault="00567320" w:rsidP="00B36631">
            <w:pPr>
              <w:pStyle w:val="Default"/>
              <w:spacing w:line="360" w:lineRule="auto"/>
              <w:jc w:val="center"/>
              <w:rPr>
                <w:rFonts w:ascii="Arial" w:hAnsi="Arial" w:cs="Arial"/>
                <w:b/>
                <w:bCs/>
                <w:sz w:val="20"/>
                <w:szCs w:val="20"/>
              </w:rPr>
            </w:pPr>
            <w:proofErr w:type="spellStart"/>
            <w:r w:rsidRPr="00E024CF">
              <w:rPr>
                <w:rFonts w:ascii="Arial" w:hAnsi="Arial" w:cs="Arial"/>
                <w:b/>
                <w:bCs/>
                <w:sz w:val="20"/>
                <w:szCs w:val="20"/>
              </w:rPr>
              <w:t>Ideb</w:t>
            </w:r>
            <w:proofErr w:type="spellEnd"/>
            <w:r w:rsidRPr="00E024CF">
              <w:rPr>
                <w:rFonts w:ascii="Arial" w:hAnsi="Arial" w:cs="Arial"/>
                <w:b/>
                <w:bCs/>
                <w:sz w:val="20"/>
                <w:szCs w:val="20"/>
              </w:rPr>
              <w:t xml:space="preserve"> Observado</w:t>
            </w:r>
          </w:p>
        </w:tc>
        <w:tc>
          <w:tcPr>
            <w:tcW w:w="5643" w:type="dxa"/>
            <w:gridSpan w:val="8"/>
            <w:shd w:val="clear" w:color="auto" w:fill="FBD4B4"/>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Metas Projetadas</w:t>
            </w:r>
          </w:p>
        </w:tc>
      </w:tr>
      <w:tr w:rsidR="00567320" w:rsidRPr="00041E9D">
        <w:trPr>
          <w:trHeight w:val="391"/>
        </w:trPr>
        <w:tc>
          <w:tcPr>
            <w:tcW w:w="829" w:type="dxa"/>
            <w:vMerge/>
          </w:tcPr>
          <w:p w:rsidR="00567320" w:rsidRPr="00E024CF" w:rsidRDefault="00567320" w:rsidP="00B36631">
            <w:pPr>
              <w:pStyle w:val="Default"/>
              <w:spacing w:line="360" w:lineRule="auto"/>
              <w:jc w:val="both"/>
              <w:rPr>
                <w:rFonts w:ascii="Arial" w:hAnsi="Arial" w:cs="Arial"/>
                <w:b/>
                <w:bCs/>
                <w:sz w:val="18"/>
                <w:szCs w:val="18"/>
              </w:rPr>
            </w:pP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2005</w:t>
            </w:r>
          </w:p>
        </w:tc>
        <w:tc>
          <w:tcPr>
            <w:tcW w:w="689"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2007</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2009</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2011</w:t>
            </w:r>
          </w:p>
        </w:tc>
        <w:tc>
          <w:tcPr>
            <w:tcW w:w="692"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2013</w:t>
            </w:r>
          </w:p>
        </w:tc>
        <w:tc>
          <w:tcPr>
            <w:tcW w:w="689"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2007</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2009</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2011</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2013</w:t>
            </w:r>
          </w:p>
        </w:tc>
        <w:tc>
          <w:tcPr>
            <w:tcW w:w="689"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2015</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2017</w:t>
            </w:r>
          </w:p>
        </w:tc>
        <w:tc>
          <w:tcPr>
            <w:tcW w:w="796"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2019</w:t>
            </w:r>
          </w:p>
        </w:tc>
        <w:tc>
          <w:tcPr>
            <w:tcW w:w="709" w:type="dxa"/>
            <w:shd w:val="clear" w:color="auto" w:fill="F2F2F2"/>
            <w:vAlign w:val="center"/>
          </w:tcPr>
          <w:p w:rsidR="00567320" w:rsidRPr="00E024CF" w:rsidRDefault="00567320" w:rsidP="00B36631">
            <w:pPr>
              <w:pStyle w:val="Default"/>
              <w:spacing w:line="360" w:lineRule="auto"/>
              <w:jc w:val="center"/>
              <w:rPr>
                <w:rFonts w:ascii="Arial" w:hAnsi="Arial" w:cs="Arial"/>
                <w:b/>
                <w:bCs/>
                <w:sz w:val="20"/>
                <w:szCs w:val="20"/>
              </w:rPr>
            </w:pPr>
            <w:r w:rsidRPr="00E024CF">
              <w:rPr>
                <w:rFonts w:ascii="Arial" w:hAnsi="Arial" w:cs="Arial"/>
                <w:b/>
                <w:bCs/>
                <w:sz w:val="20"/>
                <w:szCs w:val="20"/>
              </w:rPr>
              <w:t>2021</w:t>
            </w:r>
          </w:p>
        </w:tc>
      </w:tr>
      <w:tr w:rsidR="00567320" w:rsidRPr="00041E9D">
        <w:trPr>
          <w:trHeight w:val="180"/>
        </w:trPr>
        <w:tc>
          <w:tcPr>
            <w:tcW w:w="829" w:type="dxa"/>
            <w:shd w:val="clear" w:color="auto" w:fill="F2F2F2"/>
          </w:tcPr>
          <w:p w:rsidR="00567320" w:rsidRPr="00E024CF" w:rsidRDefault="00567320" w:rsidP="00B36631">
            <w:pPr>
              <w:pStyle w:val="Default"/>
              <w:spacing w:line="360" w:lineRule="auto"/>
              <w:jc w:val="both"/>
              <w:rPr>
                <w:rFonts w:ascii="Arial" w:hAnsi="Arial" w:cs="Arial"/>
                <w:b/>
                <w:bCs/>
                <w:sz w:val="18"/>
                <w:szCs w:val="18"/>
              </w:rPr>
            </w:pPr>
            <w:r w:rsidRPr="00E024CF">
              <w:rPr>
                <w:rFonts w:ascii="Arial" w:hAnsi="Arial" w:cs="Arial"/>
                <w:b/>
                <w:bCs/>
                <w:sz w:val="18"/>
                <w:szCs w:val="18"/>
              </w:rPr>
              <w:t>Goiás</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3,2</w:t>
            </w:r>
          </w:p>
        </w:tc>
        <w:tc>
          <w:tcPr>
            <w:tcW w:w="689"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3,1</w:t>
            </w:r>
          </w:p>
        </w:tc>
        <w:tc>
          <w:tcPr>
            <w:tcW w:w="690" w:type="dxa"/>
            <w:shd w:val="clear" w:color="auto" w:fill="E5B8B7"/>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3,4</w:t>
            </w:r>
          </w:p>
        </w:tc>
        <w:tc>
          <w:tcPr>
            <w:tcW w:w="690" w:type="dxa"/>
            <w:shd w:val="clear" w:color="auto" w:fill="E5B8B7"/>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3,8</w:t>
            </w:r>
          </w:p>
        </w:tc>
        <w:tc>
          <w:tcPr>
            <w:tcW w:w="692" w:type="dxa"/>
            <w:shd w:val="clear" w:color="auto" w:fill="E5B8B7"/>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4,0</w:t>
            </w:r>
          </w:p>
        </w:tc>
        <w:tc>
          <w:tcPr>
            <w:tcW w:w="689"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3,3</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3,4</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3,5</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3,8</w:t>
            </w:r>
          </w:p>
        </w:tc>
        <w:tc>
          <w:tcPr>
            <w:tcW w:w="689"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4,2</w:t>
            </w:r>
          </w:p>
        </w:tc>
        <w:tc>
          <w:tcPr>
            <w:tcW w:w="690"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4,6</w:t>
            </w:r>
          </w:p>
        </w:tc>
        <w:tc>
          <w:tcPr>
            <w:tcW w:w="796"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4,8</w:t>
            </w:r>
          </w:p>
        </w:tc>
        <w:tc>
          <w:tcPr>
            <w:tcW w:w="709" w:type="dxa"/>
            <w:shd w:val="clear" w:color="auto" w:fill="F2F2F2"/>
            <w:vAlign w:val="center"/>
          </w:tcPr>
          <w:p w:rsidR="00567320" w:rsidRPr="00E024CF" w:rsidRDefault="00567320" w:rsidP="00B36631">
            <w:pPr>
              <w:pStyle w:val="Default"/>
              <w:spacing w:line="360" w:lineRule="auto"/>
              <w:jc w:val="center"/>
              <w:rPr>
                <w:rFonts w:ascii="Arial" w:hAnsi="Arial" w:cs="Arial"/>
                <w:sz w:val="20"/>
                <w:szCs w:val="20"/>
              </w:rPr>
            </w:pPr>
            <w:r w:rsidRPr="00E024CF">
              <w:rPr>
                <w:rFonts w:ascii="Arial" w:hAnsi="Arial" w:cs="Arial"/>
                <w:sz w:val="20"/>
                <w:szCs w:val="20"/>
              </w:rPr>
              <w:t>5,1</w:t>
            </w:r>
          </w:p>
        </w:tc>
      </w:tr>
    </w:tbl>
    <w:p w:rsidR="00567320" w:rsidRPr="00041E9D" w:rsidRDefault="00567320" w:rsidP="00C31599">
      <w:pPr>
        <w:pStyle w:val="Default"/>
        <w:tabs>
          <w:tab w:val="left" w:pos="2280"/>
        </w:tabs>
        <w:spacing w:line="360" w:lineRule="auto"/>
        <w:jc w:val="both"/>
        <w:rPr>
          <w:rFonts w:ascii="Arial" w:hAnsi="Arial" w:cs="Arial"/>
        </w:rPr>
      </w:pPr>
      <w:r w:rsidRPr="00041E9D">
        <w:rPr>
          <w:rFonts w:ascii="Arial" w:hAnsi="Arial" w:cs="Arial"/>
          <w:b/>
          <w:bCs/>
          <w:color w:val="auto"/>
        </w:rPr>
        <w:t xml:space="preserve">Fonte: </w:t>
      </w:r>
      <w:r w:rsidRPr="00041E9D">
        <w:rPr>
          <w:rFonts w:ascii="Arial" w:hAnsi="Arial" w:cs="Arial"/>
          <w:color w:val="auto"/>
        </w:rPr>
        <w:t>MEC/IDEB</w:t>
      </w:r>
    </w:p>
    <w:p w:rsidR="00567320" w:rsidRPr="00041E9D" w:rsidRDefault="00567320" w:rsidP="00C31599">
      <w:pPr>
        <w:autoSpaceDE w:val="0"/>
        <w:autoSpaceDN w:val="0"/>
        <w:spacing w:line="360" w:lineRule="auto"/>
        <w:jc w:val="both"/>
        <w:rPr>
          <w:rFonts w:ascii="Arial" w:hAnsi="Arial" w:cs="Arial"/>
          <w:sz w:val="24"/>
          <w:szCs w:val="24"/>
        </w:rPr>
      </w:pPr>
    </w:p>
    <w:p w:rsidR="00567320" w:rsidRDefault="00567320" w:rsidP="00C31599">
      <w:pPr>
        <w:autoSpaceDE w:val="0"/>
        <w:autoSpaceDN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proofErr w:type="gramStart"/>
      <w:r w:rsidRPr="00041E9D">
        <w:rPr>
          <w:rFonts w:ascii="Arial" w:hAnsi="Arial" w:cs="Arial"/>
          <w:sz w:val="24"/>
          <w:szCs w:val="24"/>
        </w:rPr>
        <w:t xml:space="preserve">Neste PEE 2015/2025, devem ser estabelecidas metas e estratégias, que contribuam para a melhoria gradativa destes índices, não só pelo aspecto quantitativo, mas sim pela garantia dos direitos de aprendizagem de cada etapa da Educação Básica, fazendo com que todo o Sistema Educativo de Goiás </w:t>
      </w:r>
      <w:r w:rsidRPr="00041E9D">
        <w:rPr>
          <w:rFonts w:ascii="Arial" w:hAnsi="Arial" w:cs="Arial"/>
          <w:sz w:val="24"/>
          <w:szCs w:val="24"/>
        </w:rPr>
        <w:lastRenderedPageBreak/>
        <w:t>alcance os maiores patamares, no que concerne ao acesso, permanência e aprendizado adequado à idade e ano escolar, principalmente no Ensino Médio.</w:t>
      </w:r>
      <w:proofErr w:type="gramEnd"/>
    </w:p>
    <w:p w:rsidR="00567320" w:rsidRPr="00041E9D" w:rsidRDefault="00567320" w:rsidP="00C31599">
      <w:pPr>
        <w:autoSpaceDE w:val="0"/>
        <w:autoSpaceDN w:val="0"/>
        <w:spacing w:line="360" w:lineRule="auto"/>
        <w:jc w:val="both"/>
        <w:rPr>
          <w:rFonts w:ascii="Arial" w:hAnsi="Arial" w:cs="Arial"/>
          <w:sz w:val="24"/>
          <w:szCs w:val="24"/>
        </w:rPr>
      </w:pPr>
    </w:p>
    <w:p w:rsidR="00567320" w:rsidRDefault="00567320" w:rsidP="00C31599">
      <w:pPr>
        <w:autoSpaceDE w:val="0"/>
        <w:autoSpaceDN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O Ensino Médio em Goiás necessita de atenção especial por parte das políticas públicas educacionais.  Ainda existem grandes desafios para esta etapa da Educação Básica. O PEE-2008/2017 prevê a universalização progressiva do acesso ao Ensino Médio; porém, em 2013, conforme dados do Censo Escolar, as matrículas dos jovens de 15 a 17 anos foram de 83,7%.</w:t>
      </w:r>
    </w:p>
    <w:p w:rsidR="00567320" w:rsidRPr="00041E9D" w:rsidRDefault="00567320" w:rsidP="00C31599">
      <w:pPr>
        <w:autoSpaceDE w:val="0"/>
        <w:autoSpaceDN w:val="0"/>
        <w:spacing w:line="360" w:lineRule="auto"/>
        <w:jc w:val="both"/>
        <w:rPr>
          <w:rFonts w:ascii="Arial" w:hAnsi="Arial" w:cs="Arial"/>
          <w:sz w:val="24"/>
          <w:szCs w:val="24"/>
        </w:rPr>
      </w:pPr>
    </w:p>
    <w:p w:rsidR="00567320" w:rsidRPr="00041E9D" w:rsidRDefault="00567320" w:rsidP="00C31599">
      <w:pPr>
        <w:autoSpaceDE w:val="0"/>
        <w:autoSpaceDN w:val="0"/>
        <w:spacing w:line="360" w:lineRule="auto"/>
        <w:jc w:val="center"/>
        <w:rPr>
          <w:rFonts w:ascii="Arial" w:hAnsi="Arial" w:cs="Arial"/>
          <w:b/>
          <w:bCs/>
          <w:sz w:val="24"/>
          <w:szCs w:val="24"/>
        </w:rPr>
      </w:pPr>
      <w:r w:rsidRPr="00041E9D">
        <w:rPr>
          <w:rFonts w:ascii="Arial" w:hAnsi="Arial" w:cs="Arial"/>
          <w:b/>
          <w:bCs/>
          <w:sz w:val="24"/>
          <w:szCs w:val="24"/>
        </w:rPr>
        <w:t>Gráfico 10</w:t>
      </w:r>
    </w:p>
    <w:p w:rsidR="00567320" w:rsidRPr="00041E9D" w:rsidRDefault="003A2540" w:rsidP="00C31599">
      <w:pPr>
        <w:autoSpaceDE w:val="0"/>
        <w:autoSpaceDN w:val="0"/>
        <w:spacing w:line="360" w:lineRule="auto"/>
        <w:jc w:val="both"/>
        <w:rPr>
          <w:rFonts w:ascii="Arial" w:hAnsi="Arial" w:cs="Arial"/>
          <w:sz w:val="24"/>
          <w:szCs w:val="24"/>
        </w:rPr>
      </w:pPr>
      <w:r w:rsidRPr="004758E3">
        <w:rPr>
          <w:rFonts w:ascii="Arial" w:hAnsi="Arial" w:cs="Arial"/>
          <w:noProof/>
          <w:sz w:val="24"/>
          <w:szCs w:val="24"/>
        </w:rPr>
        <w:pict>
          <v:shape id="_x0000_i1034" type="#_x0000_t75" style="width:482.5pt;height:108pt;visibility:visible">
            <v:imagedata r:id="rId17" o:title="" croptop="2640f" cropbottom="9011f" cropleft="1901f" cropright="14178f"/>
          </v:shape>
        </w:pict>
      </w:r>
    </w:p>
    <w:p w:rsidR="00567320" w:rsidRPr="00041E9D" w:rsidRDefault="00567320" w:rsidP="00C31599">
      <w:pPr>
        <w:autoSpaceDE w:val="0"/>
        <w:autoSpaceDN w:val="0"/>
        <w:spacing w:line="360" w:lineRule="auto"/>
        <w:jc w:val="both"/>
        <w:rPr>
          <w:rFonts w:ascii="Arial" w:hAnsi="Arial" w:cs="Arial"/>
          <w:sz w:val="24"/>
          <w:szCs w:val="24"/>
        </w:rPr>
      </w:pPr>
      <w:r w:rsidRPr="00041E9D">
        <w:rPr>
          <w:rFonts w:ascii="Arial" w:hAnsi="Arial" w:cs="Arial"/>
          <w:b/>
          <w:bCs/>
          <w:sz w:val="24"/>
          <w:szCs w:val="24"/>
        </w:rPr>
        <w:t>Fonte:</w:t>
      </w:r>
      <w:r w:rsidRPr="00041E9D">
        <w:rPr>
          <w:rFonts w:ascii="Arial" w:hAnsi="Arial" w:cs="Arial"/>
          <w:sz w:val="24"/>
          <w:szCs w:val="24"/>
        </w:rPr>
        <w:t xml:space="preserve"> IBGE/Pesquisa Nacional por Amostra de </w:t>
      </w:r>
      <w:proofErr w:type="gramStart"/>
      <w:r w:rsidRPr="00041E9D">
        <w:rPr>
          <w:rFonts w:ascii="Arial" w:hAnsi="Arial" w:cs="Arial"/>
          <w:sz w:val="24"/>
          <w:szCs w:val="24"/>
        </w:rPr>
        <w:t>Domicílio -PNAD</w:t>
      </w:r>
      <w:proofErr w:type="gramEnd"/>
      <w:r w:rsidRPr="00041E9D">
        <w:rPr>
          <w:rFonts w:ascii="Arial" w:hAnsi="Arial" w:cs="Arial"/>
          <w:sz w:val="24"/>
          <w:szCs w:val="24"/>
        </w:rPr>
        <w:t>-2013</w:t>
      </w:r>
    </w:p>
    <w:p w:rsidR="00567320" w:rsidRPr="00041E9D" w:rsidRDefault="00567320" w:rsidP="00C31599">
      <w:pPr>
        <w:autoSpaceDE w:val="0"/>
        <w:autoSpaceDN w:val="0"/>
        <w:spacing w:line="360" w:lineRule="auto"/>
        <w:jc w:val="both"/>
        <w:rPr>
          <w:rFonts w:ascii="Arial" w:hAnsi="Arial" w:cs="Arial"/>
          <w:b/>
          <w:bCs/>
          <w:sz w:val="24"/>
          <w:szCs w:val="24"/>
        </w:rPr>
      </w:pPr>
    </w:p>
    <w:p w:rsidR="00567320" w:rsidRPr="00041E9D" w:rsidRDefault="00567320" w:rsidP="00C31599">
      <w:pPr>
        <w:autoSpaceDE w:val="0"/>
        <w:autoSpaceDN w:val="0"/>
        <w:spacing w:line="360" w:lineRule="auto"/>
        <w:jc w:val="center"/>
        <w:rPr>
          <w:rFonts w:ascii="Arial" w:hAnsi="Arial" w:cs="Arial"/>
          <w:b/>
          <w:bCs/>
          <w:sz w:val="24"/>
          <w:szCs w:val="24"/>
        </w:rPr>
      </w:pPr>
      <w:r w:rsidRPr="00041E9D">
        <w:rPr>
          <w:rFonts w:ascii="Arial" w:hAnsi="Arial" w:cs="Arial"/>
          <w:b/>
          <w:bCs/>
          <w:sz w:val="24"/>
          <w:szCs w:val="24"/>
        </w:rPr>
        <w:t>Gráfico 11</w:t>
      </w:r>
    </w:p>
    <w:p w:rsidR="00567320" w:rsidRPr="00041E9D" w:rsidRDefault="003A2540" w:rsidP="00C31599">
      <w:pPr>
        <w:autoSpaceDE w:val="0"/>
        <w:autoSpaceDN w:val="0"/>
        <w:spacing w:line="360" w:lineRule="auto"/>
        <w:jc w:val="both"/>
        <w:rPr>
          <w:rFonts w:ascii="Arial" w:hAnsi="Arial" w:cs="Arial"/>
          <w:b/>
          <w:bCs/>
          <w:sz w:val="24"/>
          <w:szCs w:val="24"/>
        </w:rPr>
      </w:pPr>
      <w:r w:rsidRPr="004758E3">
        <w:rPr>
          <w:rFonts w:ascii="Arial" w:hAnsi="Arial" w:cs="Arial"/>
          <w:b/>
          <w:bCs/>
          <w:noProof/>
          <w:sz w:val="24"/>
          <w:szCs w:val="24"/>
        </w:rPr>
        <w:pict>
          <v:shape id="_x0000_i1035" type="#_x0000_t75" style="width:493.25pt;height:103.7pt;visibility:visible">
            <v:imagedata r:id="rId18" o:title="" croptop="3359f" cropbottom="12124f" cropleft="399f" cropright="7186f"/>
          </v:shape>
        </w:pict>
      </w:r>
    </w:p>
    <w:p w:rsidR="00567320" w:rsidRPr="00041E9D" w:rsidRDefault="00567320" w:rsidP="00C31599">
      <w:pPr>
        <w:autoSpaceDE w:val="0"/>
        <w:autoSpaceDN w:val="0"/>
        <w:spacing w:line="360" w:lineRule="auto"/>
        <w:jc w:val="both"/>
        <w:rPr>
          <w:rFonts w:ascii="Arial" w:hAnsi="Arial" w:cs="Arial"/>
          <w:sz w:val="24"/>
          <w:szCs w:val="24"/>
        </w:rPr>
      </w:pPr>
      <w:r w:rsidRPr="00041E9D">
        <w:rPr>
          <w:rFonts w:ascii="Arial" w:hAnsi="Arial" w:cs="Arial"/>
          <w:b/>
          <w:bCs/>
          <w:sz w:val="24"/>
          <w:szCs w:val="24"/>
        </w:rPr>
        <w:t>Fonte:</w:t>
      </w:r>
      <w:r w:rsidRPr="00041E9D">
        <w:rPr>
          <w:rFonts w:ascii="Arial" w:hAnsi="Arial" w:cs="Arial"/>
          <w:sz w:val="24"/>
          <w:szCs w:val="24"/>
        </w:rPr>
        <w:t xml:space="preserve"> IBGE/Pesquisa Nacional por Amostra de </w:t>
      </w:r>
      <w:proofErr w:type="gramStart"/>
      <w:r w:rsidRPr="00041E9D">
        <w:rPr>
          <w:rFonts w:ascii="Arial" w:hAnsi="Arial" w:cs="Arial"/>
          <w:sz w:val="24"/>
          <w:szCs w:val="24"/>
        </w:rPr>
        <w:t>Domicílio -PNAD</w:t>
      </w:r>
      <w:proofErr w:type="gramEnd"/>
      <w:r w:rsidRPr="00041E9D">
        <w:rPr>
          <w:rFonts w:ascii="Arial" w:hAnsi="Arial" w:cs="Arial"/>
          <w:sz w:val="24"/>
          <w:szCs w:val="24"/>
        </w:rPr>
        <w:t>-2013</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 xml:space="preserve">De acordo com a Pesquisa Nacional por Amostra Domiciliar (PNAD/2013), o percentual de 83,7% de estudantes atendidos nesta etapa de ensino; embora relevante, o índice apresentado está abaixo da média nacional, que é de 84,3%. Há a necessidade de crescimento de 17,3%, em dez (10) anos; no entanto, não parece ser um desafio maior que o aumento da taxa líquida de </w:t>
      </w:r>
      <w:r w:rsidRPr="00041E9D">
        <w:rPr>
          <w:rFonts w:ascii="Arial" w:hAnsi="Arial" w:cs="Arial"/>
          <w:sz w:val="24"/>
          <w:szCs w:val="24"/>
        </w:rPr>
        <w:lastRenderedPageBreak/>
        <w:t>matrícula, que em 2013 era de 56,2%; isso indica que o Estado de Goiás precisa incrementar seu índice de taxa líquida em 28,8%, para cumprir a meta nacional.</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041E9D"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041E9D">
        <w:rPr>
          <w:rFonts w:ascii="Arial" w:hAnsi="Arial" w:cs="Arial"/>
          <w:sz w:val="24"/>
          <w:szCs w:val="24"/>
        </w:rPr>
        <w:t>Na universalização com qualidade, ainda reside um dos desafios do Estado de Goiás, pois que, analisando os dados abaixo, na Tabela 8, constata-se uma diminuição significativa no número de matriculas, no período de 2009 a 2014:</w:t>
      </w:r>
    </w:p>
    <w:p w:rsidR="00567320" w:rsidRPr="00041E9D" w:rsidRDefault="00567320" w:rsidP="00C31599">
      <w:pPr>
        <w:autoSpaceDE w:val="0"/>
        <w:autoSpaceDN w:val="0"/>
        <w:adjustRightInd w:val="0"/>
        <w:spacing w:line="360" w:lineRule="auto"/>
        <w:ind w:firstLine="1418"/>
        <w:jc w:val="both"/>
        <w:rPr>
          <w:rFonts w:ascii="Arial" w:hAnsi="Arial" w:cs="Arial"/>
          <w:sz w:val="24"/>
          <w:szCs w:val="24"/>
        </w:rPr>
      </w:pPr>
    </w:p>
    <w:p w:rsidR="00567320" w:rsidRPr="00652F15" w:rsidRDefault="00567320" w:rsidP="00C31599">
      <w:pPr>
        <w:spacing w:line="360" w:lineRule="auto"/>
        <w:jc w:val="center"/>
        <w:rPr>
          <w:rFonts w:ascii="Arial" w:hAnsi="Arial" w:cs="Arial"/>
          <w:b/>
          <w:bCs/>
          <w:sz w:val="18"/>
          <w:szCs w:val="18"/>
        </w:rPr>
      </w:pPr>
      <w:r w:rsidRPr="00652F15">
        <w:rPr>
          <w:rFonts w:ascii="Arial" w:hAnsi="Arial" w:cs="Arial"/>
          <w:b/>
          <w:bCs/>
          <w:sz w:val="18"/>
          <w:szCs w:val="18"/>
        </w:rPr>
        <w:t>Tabela 8 – Goiás: Matrículas –Ensino Médio – 2009 a 2014.</w:t>
      </w:r>
    </w:p>
    <w:tbl>
      <w:tblPr>
        <w:tblW w:w="92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8"/>
        <w:gridCol w:w="990"/>
        <w:gridCol w:w="566"/>
        <w:gridCol w:w="991"/>
        <w:gridCol w:w="707"/>
        <w:gridCol w:w="991"/>
        <w:gridCol w:w="848"/>
        <w:gridCol w:w="849"/>
        <w:gridCol w:w="940"/>
        <w:gridCol w:w="990"/>
        <w:gridCol w:w="660"/>
      </w:tblGrid>
      <w:tr w:rsidR="00567320" w:rsidRPr="00652F15">
        <w:trPr>
          <w:trHeight w:val="514"/>
        </w:trPr>
        <w:tc>
          <w:tcPr>
            <w:tcW w:w="708" w:type="dxa"/>
            <w:vMerge w:val="restart"/>
            <w:tcBorders>
              <w:left w:val="nil"/>
            </w:tcBorders>
            <w:shd w:val="clear" w:color="auto" w:fill="B8CCE4"/>
            <w:vAlign w:val="center"/>
          </w:tcPr>
          <w:p w:rsidR="00567320" w:rsidRPr="00652F15" w:rsidRDefault="00567320" w:rsidP="00B36631">
            <w:pPr>
              <w:spacing w:line="360" w:lineRule="auto"/>
              <w:jc w:val="center"/>
              <w:rPr>
                <w:rFonts w:ascii="Arial" w:hAnsi="Arial" w:cs="Arial"/>
                <w:b/>
                <w:bCs/>
                <w:sz w:val="14"/>
                <w:szCs w:val="14"/>
              </w:rPr>
            </w:pPr>
          </w:p>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Ano</w:t>
            </w:r>
          </w:p>
          <w:p w:rsidR="00567320" w:rsidRPr="00652F15" w:rsidRDefault="00567320" w:rsidP="00B36631">
            <w:pPr>
              <w:spacing w:line="360" w:lineRule="auto"/>
              <w:jc w:val="center"/>
              <w:rPr>
                <w:rFonts w:ascii="Arial" w:hAnsi="Arial" w:cs="Arial"/>
                <w:b/>
                <w:bCs/>
                <w:sz w:val="14"/>
                <w:szCs w:val="14"/>
              </w:rPr>
            </w:pPr>
          </w:p>
        </w:tc>
        <w:tc>
          <w:tcPr>
            <w:tcW w:w="990" w:type="dxa"/>
            <w:vMerge w:val="restart"/>
            <w:shd w:val="clear" w:color="auto" w:fill="B8CCE4"/>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Total</w:t>
            </w:r>
          </w:p>
        </w:tc>
        <w:tc>
          <w:tcPr>
            <w:tcW w:w="566" w:type="dxa"/>
            <w:vMerge w:val="restart"/>
            <w:shd w:val="clear" w:color="auto" w:fill="B8CCE4"/>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w:t>
            </w:r>
          </w:p>
        </w:tc>
        <w:tc>
          <w:tcPr>
            <w:tcW w:w="5326" w:type="dxa"/>
            <w:gridSpan w:val="6"/>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Rede Pública</w:t>
            </w:r>
          </w:p>
        </w:tc>
        <w:tc>
          <w:tcPr>
            <w:tcW w:w="1650" w:type="dxa"/>
            <w:gridSpan w:val="2"/>
            <w:vMerge w:val="restart"/>
            <w:tcBorders>
              <w:right w:val="nil"/>
            </w:tcBorders>
            <w:shd w:val="clear" w:color="auto" w:fill="FABF8F"/>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Privada</w:t>
            </w:r>
          </w:p>
        </w:tc>
      </w:tr>
      <w:tr w:rsidR="00567320" w:rsidRPr="00652F15">
        <w:trPr>
          <w:trHeight w:val="487"/>
        </w:trPr>
        <w:tc>
          <w:tcPr>
            <w:tcW w:w="708" w:type="dxa"/>
            <w:vMerge/>
            <w:tcBorders>
              <w:left w:val="nil"/>
            </w:tcBorders>
            <w:shd w:val="clear" w:color="auto" w:fill="F2F2F2"/>
            <w:vAlign w:val="center"/>
          </w:tcPr>
          <w:p w:rsidR="00567320" w:rsidRPr="00652F15" w:rsidRDefault="00567320" w:rsidP="00B36631">
            <w:pPr>
              <w:spacing w:line="360" w:lineRule="auto"/>
              <w:jc w:val="center"/>
              <w:rPr>
                <w:rFonts w:ascii="Arial" w:hAnsi="Arial" w:cs="Arial"/>
                <w:b/>
                <w:bCs/>
                <w:sz w:val="14"/>
                <w:szCs w:val="14"/>
              </w:rPr>
            </w:pPr>
          </w:p>
        </w:tc>
        <w:tc>
          <w:tcPr>
            <w:tcW w:w="990" w:type="dxa"/>
            <w:vMerge/>
            <w:shd w:val="clear" w:color="auto" w:fill="F2F2F2"/>
            <w:vAlign w:val="center"/>
          </w:tcPr>
          <w:p w:rsidR="00567320" w:rsidRPr="00652F15" w:rsidRDefault="00567320" w:rsidP="00B36631">
            <w:pPr>
              <w:spacing w:line="360" w:lineRule="auto"/>
              <w:jc w:val="center"/>
              <w:rPr>
                <w:rFonts w:ascii="Arial" w:hAnsi="Arial" w:cs="Arial"/>
                <w:b/>
                <w:bCs/>
                <w:sz w:val="14"/>
                <w:szCs w:val="14"/>
              </w:rPr>
            </w:pPr>
          </w:p>
        </w:tc>
        <w:tc>
          <w:tcPr>
            <w:tcW w:w="566" w:type="dxa"/>
            <w:vMerge/>
            <w:shd w:val="clear" w:color="auto" w:fill="F2F2F2"/>
            <w:vAlign w:val="center"/>
          </w:tcPr>
          <w:p w:rsidR="00567320" w:rsidRPr="00652F15" w:rsidRDefault="00567320" w:rsidP="00B36631">
            <w:pPr>
              <w:spacing w:line="360" w:lineRule="auto"/>
              <w:jc w:val="center"/>
              <w:rPr>
                <w:rFonts w:ascii="Arial" w:hAnsi="Arial" w:cs="Arial"/>
                <w:b/>
                <w:bCs/>
                <w:sz w:val="14"/>
                <w:szCs w:val="14"/>
              </w:rPr>
            </w:pPr>
          </w:p>
        </w:tc>
        <w:tc>
          <w:tcPr>
            <w:tcW w:w="1698" w:type="dxa"/>
            <w:gridSpan w:val="2"/>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Federal</w:t>
            </w:r>
          </w:p>
        </w:tc>
        <w:tc>
          <w:tcPr>
            <w:tcW w:w="1839" w:type="dxa"/>
            <w:gridSpan w:val="2"/>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Estadual</w:t>
            </w:r>
          </w:p>
        </w:tc>
        <w:tc>
          <w:tcPr>
            <w:tcW w:w="1789" w:type="dxa"/>
            <w:gridSpan w:val="2"/>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Municipal</w:t>
            </w:r>
          </w:p>
        </w:tc>
        <w:tc>
          <w:tcPr>
            <w:tcW w:w="1650" w:type="dxa"/>
            <w:gridSpan w:val="2"/>
            <w:vMerge/>
            <w:tcBorders>
              <w:right w:val="nil"/>
            </w:tcBorders>
            <w:shd w:val="clear" w:color="auto" w:fill="FABF8F"/>
            <w:vAlign w:val="center"/>
          </w:tcPr>
          <w:p w:rsidR="00567320" w:rsidRPr="00652F15" w:rsidRDefault="00567320" w:rsidP="00B36631">
            <w:pPr>
              <w:spacing w:line="360" w:lineRule="auto"/>
              <w:jc w:val="center"/>
              <w:rPr>
                <w:rFonts w:ascii="Arial" w:hAnsi="Arial" w:cs="Arial"/>
                <w:b/>
                <w:bCs/>
                <w:sz w:val="14"/>
                <w:szCs w:val="14"/>
              </w:rPr>
            </w:pPr>
          </w:p>
        </w:tc>
      </w:tr>
      <w:tr w:rsidR="00567320" w:rsidRPr="00652F15">
        <w:trPr>
          <w:trHeight w:val="372"/>
        </w:trPr>
        <w:tc>
          <w:tcPr>
            <w:tcW w:w="708" w:type="dxa"/>
            <w:vMerge/>
            <w:tcBorders>
              <w:left w:val="nil"/>
            </w:tcBorders>
            <w:shd w:val="clear" w:color="auto" w:fill="F2F2F2"/>
            <w:vAlign w:val="center"/>
          </w:tcPr>
          <w:p w:rsidR="00567320" w:rsidRPr="00652F15" w:rsidRDefault="00567320" w:rsidP="00B36631">
            <w:pPr>
              <w:spacing w:line="360" w:lineRule="auto"/>
              <w:jc w:val="center"/>
              <w:rPr>
                <w:rFonts w:ascii="Arial" w:hAnsi="Arial" w:cs="Arial"/>
                <w:b/>
                <w:bCs/>
                <w:sz w:val="14"/>
                <w:szCs w:val="14"/>
              </w:rPr>
            </w:pPr>
          </w:p>
        </w:tc>
        <w:tc>
          <w:tcPr>
            <w:tcW w:w="990" w:type="dxa"/>
            <w:vMerge/>
            <w:shd w:val="clear" w:color="auto" w:fill="F2F2F2"/>
            <w:vAlign w:val="center"/>
          </w:tcPr>
          <w:p w:rsidR="00567320" w:rsidRPr="00652F15" w:rsidRDefault="00567320" w:rsidP="00B36631">
            <w:pPr>
              <w:spacing w:line="360" w:lineRule="auto"/>
              <w:jc w:val="center"/>
              <w:rPr>
                <w:rFonts w:ascii="Arial" w:hAnsi="Arial" w:cs="Arial"/>
                <w:b/>
                <w:bCs/>
                <w:sz w:val="14"/>
                <w:szCs w:val="14"/>
              </w:rPr>
            </w:pPr>
          </w:p>
        </w:tc>
        <w:tc>
          <w:tcPr>
            <w:tcW w:w="566" w:type="dxa"/>
            <w:vMerge/>
            <w:shd w:val="clear" w:color="auto" w:fill="F2F2F2"/>
            <w:vAlign w:val="center"/>
          </w:tcPr>
          <w:p w:rsidR="00567320" w:rsidRPr="00652F15" w:rsidRDefault="00567320" w:rsidP="00B36631">
            <w:pPr>
              <w:spacing w:line="360" w:lineRule="auto"/>
              <w:jc w:val="center"/>
              <w:rPr>
                <w:rFonts w:ascii="Arial" w:hAnsi="Arial" w:cs="Arial"/>
                <w:b/>
                <w:bCs/>
                <w:sz w:val="14"/>
                <w:szCs w:val="14"/>
              </w:rPr>
            </w:pPr>
          </w:p>
        </w:tc>
        <w:tc>
          <w:tcPr>
            <w:tcW w:w="991" w:type="dxa"/>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Total</w:t>
            </w:r>
          </w:p>
        </w:tc>
        <w:tc>
          <w:tcPr>
            <w:tcW w:w="707" w:type="dxa"/>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w:t>
            </w:r>
          </w:p>
        </w:tc>
        <w:tc>
          <w:tcPr>
            <w:tcW w:w="991" w:type="dxa"/>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Total</w:t>
            </w:r>
          </w:p>
        </w:tc>
        <w:tc>
          <w:tcPr>
            <w:tcW w:w="848" w:type="dxa"/>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w:t>
            </w:r>
          </w:p>
        </w:tc>
        <w:tc>
          <w:tcPr>
            <w:tcW w:w="849" w:type="dxa"/>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Total</w:t>
            </w:r>
          </w:p>
        </w:tc>
        <w:tc>
          <w:tcPr>
            <w:tcW w:w="940" w:type="dxa"/>
            <w:shd w:val="clear" w:color="auto" w:fill="92D050"/>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w:t>
            </w:r>
          </w:p>
        </w:tc>
        <w:tc>
          <w:tcPr>
            <w:tcW w:w="990" w:type="dxa"/>
            <w:shd w:val="clear" w:color="auto" w:fill="FABF8F"/>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Total</w:t>
            </w:r>
          </w:p>
        </w:tc>
        <w:tc>
          <w:tcPr>
            <w:tcW w:w="660" w:type="dxa"/>
            <w:tcBorders>
              <w:right w:val="nil"/>
            </w:tcBorders>
            <w:shd w:val="clear" w:color="auto" w:fill="FABF8F"/>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w:t>
            </w:r>
          </w:p>
        </w:tc>
      </w:tr>
      <w:tr w:rsidR="00567320" w:rsidRPr="00652F15">
        <w:trPr>
          <w:trHeight w:val="516"/>
        </w:trPr>
        <w:tc>
          <w:tcPr>
            <w:tcW w:w="708" w:type="dxa"/>
            <w:tcBorders>
              <w:lef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2009</w:t>
            </w:r>
          </w:p>
        </w:tc>
        <w:tc>
          <w:tcPr>
            <w:tcW w:w="990" w:type="dxa"/>
            <w:shd w:val="clear" w:color="auto" w:fill="F2F2F2"/>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265.945</w:t>
            </w:r>
          </w:p>
        </w:tc>
        <w:tc>
          <w:tcPr>
            <w:tcW w:w="566"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100</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1.962</w:t>
            </w:r>
          </w:p>
        </w:tc>
        <w:tc>
          <w:tcPr>
            <w:tcW w:w="707"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0,74</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227.654</w:t>
            </w:r>
          </w:p>
        </w:tc>
        <w:tc>
          <w:tcPr>
            <w:tcW w:w="848"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85,60</w:t>
            </w:r>
          </w:p>
        </w:tc>
        <w:tc>
          <w:tcPr>
            <w:tcW w:w="849"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468</w:t>
            </w:r>
          </w:p>
        </w:tc>
        <w:tc>
          <w:tcPr>
            <w:tcW w:w="94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0,08</w:t>
            </w:r>
          </w:p>
        </w:tc>
        <w:tc>
          <w:tcPr>
            <w:tcW w:w="99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35.861</w:t>
            </w:r>
          </w:p>
        </w:tc>
        <w:tc>
          <w:tcPr>
            <w:tcW w:w="660" w:type="dxa"/>
            <w:tcBorders>
              <w:righ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13,48</w:t>
            </w:r>
          </w:p>
        </w:tc>
      </w:tr>
      <w:tr w:rsidR="00567320" w:rsidRPr="00652F15">
        <w:trPr>
          <w:trHeight w:val="487"/>
        </w:trPr>
        <w:tc>
          <w:tcPr>
            <w:tcW w:w="708" w:type="dxa"/>
            <w:tcBorders>
              <w:lef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2010</w:t>
            </w:r>
          </w:p>
        </w:tc>
        <w:tc>
          <w:tcPr>
            <w:tcW w:w="990" w:type="dxa"/>
            <w:shd w:val="clear" w:color="auto" w:fill="F2F2F2"/>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268.903</w:t>
            </w:r>
          </w:p>
        </w:tc>
        <w:tc>
          <w:tcPr>
            <w:tcW w:w="566"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100</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2.532</w:t>
            </w:r>
          </w:p>
        </w:tc>
        <w:tc>
          <w:tcPr>
            <w:tcW w:w="707"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0,94</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228.830</w:t>
            </w:r>
          </w:p>
        </w:tc>
        <w:tc>
          <w:tcPr>
            <w:tcW w:w="848"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85,09</w:t>
            </w:r>
          </w:p>
        </w:tc>
        <w:tc>
          <w:tcPr>
            <w:tcW w:w="849"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454</w:t>
            </w:r>
          </w:p>
        </w:tc>
        <w:tc>
          <w:tcPr>
            <w:tcW w:w="94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0,02</w:t>
            </w:r>
          </w:p>
        </w:tc>
        <w:tc>
          <w:tcPr>
            <w:tcW w:w="99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37.087</w:t>
            </w:r>
          </w:p>
        </w:tc>
        <w:tc>
          <w:tcPr>
            <w:tcW w:w="660" w:type="dxa"/>
            <w:tcBorders>
              <w:righ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13,79</w:t>
            </w:r>
          </w:p>
        </w:tc>
      </w:tr>
      <w:tr w:rsidR="00567320" w:rsidRPr="00652F15">
        <w:trPr>
          <w:trHeight w:val="516"/>
        </w:trPr>
        <w:tc>
          <w:tcPr>
            <w:tcW w:w="708" w:type="dxa"/>
            <w:tcBorders>
              <w:lef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2011</w:t>
            </w:r>
          </w:p>
        </w:tc>
        <w:tc>
          <w:tcPr>
            <w:tcW w:w="990" w:type="dxa"/>
            <w:shd w:val="clear" w:color="auto" w:fill="F2F2F2"/>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262.713</w:t>
            </w:r>
          </w:p>
        </w:tc>
        <w:tc>
          <w:tcPr>
            <w:tcW w:w="566"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100</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3.674</w:t>
            </w:r>
          </w:p>
        </w:tc>
        <w:tc>
          <w:tcPr>
            <w:tcW w:w="707"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0,14</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220.525</w:t>
            </w:r>
          </w:p>
        </w:tc>
        <w:tc>
          <w:tcPr>
            <w:tcW w:w="848" w:type="dxa"/>
            <w:shd w:val="clear" w:color="auto" w:fill="F2F2F2"/>
            <w:vAlign w:val="center"/>
          </w:tcPr>
          <w:p w:rsidR="00567320" w:rsidRPr="00652F15" w:rsidRDefault="00567320" w:rsidP="00B36631">
            <w:pPr>
              <w:tabs>
                <w:tab w:val="left" w:pos="300"/>
              </w:tabs>
              <w:spacing w:line="360" w:lineRule="auto"/>
              <w:jc w:val="center"/>
              <w:rPr>
                <w:rFonts w:ascii="Arial" w:hAnsi="Arial" w:cs="Arial"/>
                <w:sz w:val="14"/>
                <w:szCs w:val="14"/>
              </w:rPr>
            </w:pPr>
            <w:r w:rsidRPr="00652F15">
              <w:rPr>
                <w:rFonts w:ascii="Arial" w:hAnsi="Arial" w:cs="Arial"/>
                <w:sz w:val="14"/>
                <w:szCs w:val="14"/>
              </w:rPr>
              <w:t>83,94</w:t>
            </w:r>
          </w:p>
        </w:tc>
        <w:tc>
          <w:tcPr>
            <w:tcW w:w="849"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447</w:t>
            </w:r>
          </w:p>
        </w:tc>
        <w:tc>
          <w:tcPr>
            <w:tcW w:w="94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0,17</w:t>
            </w:r>
          </w:p>
        </w:tc>
        <w:tc>
          <w:tcPr>
            <w:tcW w:w="99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38.067</w:t>
            </w:r>
          </w:p>
        </w:tc>
        <w:tc>
          <w:tcPr>
            <w:tcW w:w="660" w:type="dxa"/>
            <w:tcBorders>
              <w:righ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14,49</w:t>
            </w:r>
          </w:p>
        </w:tc>
      </w:tr>
      <w:tr w:rsidR="00567320" w:rsidRPr="00652F15">
        <w:trPr>
          <w:trHeight w:val="516"/>
        </w:trPr>
        <w:tc>
          <w:tcPr>
            <w:tcW w:w="708" w:type="dxa"/>
            <w:tcBorders>
              <w:lef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2012</w:t>
            </w:r>
          </w:p>
        </w:tc>
        <w:tc>
          <w:tcPr>
            <w:tcW w:w="990" w:type="dxa"/>
            <w:shd w:val="clear" w:color="auto" w:fill="F2F2F2"/>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259.827</w:t>
            </w:r>
          </w:p>
        </w:tc>
        <w:tc>
          <w:tcPr>
            <w:tcW w:w="566"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100</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4.293</w:t>
            </w:r>
          </w:p>
        </w:tc>
        <w:tc>
          <w:tcPr>
            <w:tcW w:w="707"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1,65</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215.045</w:t>
            </w:r>
          </w:p>
        </w:tc>
        <w:tc>
          <w:tcPr>
            <w:tcW w:w="848"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82,76</w:t>
            </w:r>
          </w:p>
        </w:tc>
        <w:tc>
          <w:tcPr>
            <w:tcW w:w="849"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532</w:t>
            </w:r>
          </w:p>
        </w:tc>
        <w:tc>
          <w:tcPr>
            <w:tcW w:w="94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0,20</w:t>
            </w:r>
          </w:p>
        </w:tc>
        <w:tc>
          <w:tcPr>
            <w:tcW w:w="99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39.957</w:t>
            </w:r>
          </w:p>
        </w:tc>
        <w:tc>
          <w:tcPr>
            <w:tcW w:w="660" w:type="dxa"/>
            <w:tcBorders>
              <w:righ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15,38</w:t>
            </w:r>
          </w:p>
        </w:tc>
      </w:tr>
      <w:tr w:rsidR="00567320" w:rsidRPr="00652F15">
        <w:trPr>
          <w:trHeight w:val="516"/>
        </w:trPr>
        <w:tc>
          <w:tcPr>
            <w:tcW w:w="708" w:type="dxa"/>
            <w:tcBorders>
              <w:lef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2013</w:t>
            </w:r>
          </w:p>
        </w:tc>
        <w:tc>
          <w:tcPr>
            <w:tcW w:w="990" w:type="dxa"/>
            <w:shd w:val="clear" w:color="auto" w:fill="F2F2F2"/>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258.243</w:t>
            </w:r>
          </w:p>
        </w:tc>
        <w:tc>
          <w:tcPr>
            <w:tcW w:w="566"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100</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4.526</w:t>
            </w:r>
          </w:p>
        </w:tc>
        <w:tc>
          <w:tcPr>
            <w:tcW w:w="707"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1,75</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213.010</w:t>
            </w:r>
          </w:p>
        </w:tc>
        <w:tc>
          <w:tcPr>
            <w:tcW w:w="848"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82,48</w:t>
            </w:r>
          </w:p>
        </w:tc>
        <w:tc>
          <w:tcPr>
            <w:tcW w:w="849"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551</w:t>
            </w:r>
          </w:p>
        </w:tc>
        <w:tc>
          <w:tcPr>
            <w:tcW w:w="94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0,21</w:t>
            </w:r>
          </w:p>
        </w:tc>
        <w:tc>
          <w:tcPr>
            <w:tcW w:w="99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40.156</w:t>
            </w:r>
          </w:p>
        </w:tc>
        <w:tc>
          <w:tcPr>
            <w:tcW w:w="660" w:type="dxa"/>
            <w:tcBorders>
              <w:righ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15,55</w:t>
            </w:r>
          </w:p>
        </w:tc>
      </w:tr>
      <w:tr w:rsidR="00567320" w:rsidRPr="00652F15">
        <w:trPr>
          <w:trHeight w:val="507"/>
        </w:trPr>
        <w:tc>
          <w:tcPr>
            <w:tcW w:w="708" w:type="dxa"/>
            <w:tcBorders>
              <w:left w:val="nil"/>
            </w:tcBorders>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2014</w:t>
            </w:r>
          </w:p>
        </w:tc>
        <w:tc>
          <w:tcPr>
            <w:tcW w:w="990" w:type="dxa"/>
            <w:shd w:val="clear" w:color="auto" w:fill="F2F2F2"/>
            <w:vAlign w:val="center"/>
          </w:tcPr>
          <w:p w:rsidR="00567320" w:rsidRPr="00652F15" w:rsidRDefault="00567320" w:rsidP="00B36631">
            <w:pPr>
              <w:spacing w:line="360" w:lineRule="auto"/>
              <w:jc w:val="center"/>
              <w:rPr>
                <w:rFonts w:ascii="Arial" w:hAnsi="Arial" w:cs="Arial"/>
                <w:b/>
                <w:bCs/>
                <w:sz w:val="14"/>
                <w:szCs w:val="14"/>
              </w:rPr>
            </w:pPr>
            <w:r w:rsidRPr="00652F15">
              <w:rPr>
                <w:rFonts w:ascii="Arial" w:hAnsi="Arial" w:cs="Arial"/>
                <w:b/>
                <w:bCs/>
                <w:sz w:val="14"/>
                <w:szCs w:val="14"/>
              </w:rPr>
              <w:t>256.602</w:t>
            </w:r>
          </w:p>
        </w:tc>
        <w:tc>
          <w:tcPr>
            <w:tcW w:w="566"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100</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4.658</w:t>
            </w:r>
          </w:p>
        </w:tc>
        <w:tc>
          <w:tcPr>
            <w:tcW w:w="707"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1,82</w:t>
            </w:r>
          </w:p>
        </w:tc>
        <w:tc>
          <w:tcPr>
            <w:tcW w:w="991"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211.215</w:t>
            </w:r>
          </w:p>
        </w:tc>
        <w:tc>
          <w:tcPr>
            <w:tcW w:w="848"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82,31</w:t>
            </w:r>
          </w:p>
        </w:tc>
        <w:tc>
          <w:tcPr>
            <w:tcW w:w="849"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588</w:t>
            </w:r>
          </w:p>
        </w:tc>
        <w:tc>
          <w:tcPr>
            <w:tcW w:w="94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0,23</w:t>
            </w:r>
          </w:p>
        </w:tc>
        <w:tc>
          <w:tcPr>
            <w:tcW w:w="990" w:type="dxa"/>
            <w:shd w:val="clear" w:color="auto" w:fill="F2F2F2"/>
            <w:vAlign w:val="center"/>
          </w:tcPr>
          <w:p w:rsidR="00567320" w:rsidRPr="00652F15" w:rsidRDefault="00567320" w:rsidP="00B36631">
            <w:pPr>
              <w:spacing w:line="360" w:lineRule="auto"/>
              <w:jc w:val="center"/>
              <w:rPr>
                <w:rFonts w:ascii="Arial" w:hAnsi="Arial" w:cs="Arial"/>
                <w:sz w:val="14"/>
                <w:szCs w:val="14"/>
              </w:rPr>
            </w:pPr>
            <w:r w:rsidRPr="00652F15">
              <w:rPr>
                <w:rFonts w:ascii="Arial" w:hAnsi="Arial" w:cs="Arial"/>
                <w:sz w:val="14"/>
                <w:szCs w:val="14"/>
              </w:rPr>
              <w:t>40.141</w:t>
            </w:r>
          </w:p>
        </w:tc>
        <w:tc>
          <w:tcPr>
            <w:tcW w:w="660" w:type="dxa"/>
            <w:tcBorders>
              <w:right w:val="nil"/>
            </w:tcBorders>
            <w:shd w:val="clear" w:color="auto" w:fill="F2F2F2"/>
            <w:vAlign w:val="center"/>
          </w:tcPr>
          <w:p w:rsidR="00567320" w:rsidRPr="00652F15" w:rsidRDefault="00567320" w:rsidP="00B36631">
            <w:pPr>
              <w:tabs>
                <w:tab w:val="left" w:pos="480"/>
              </w:tabs>
              <w:spacing w:line="360" w:lineRule="auto"/>
              <w:jc w:val="center"/>
              <w:rPr>
                <w:rFonts w:ascii="Arial" w:hAnsi="Arial" w:cs="Arial"/>
                <w:sz w:val="14"/>
                <w:szCs w:val="14"/>
              </w:rPr>
            </w:pPr>
            <w:r w:rsidRPr="00652F15">
              <w:rPr>
                <w:rFonts w:ascii="Arial" w:hAnsi="Arial" w:cs="Arial"/>
                <w:sz w:val="14"/>
                <w:szCs w:val="14"/>
              </w:rPr>
              <w:t>15,64</w:t>
            </w:r>
          </w:p>
        </w:tc>
      </w:tr>
    </w:tbl>
    <w:p w:rsidR="00567320" w:rsidRPr="00652F15" w:rsidRDefault="00567320" w:rsidP="00C31599">
      <w:pPr>
        <w:autoSpaceDE w:val="0"/>
        <w:autoSpaceDN w:val="0"/>
        <w:adjustRightInd w:val="0"/>
        <w:spacing w:line="360" w:lineRule="auto"/>
        <w:jc w:val="both"/>
        <w:rPr>
          <w:rFonts w:ascii="Arial" w:hAnsi="Arial" w:cs="Arial"/>
          <w:sz w:val="16"/>
          <w:szCs w:val="16"/>
        </w:rPr>
      </w:pPr>
      <w:r w:rsidRPr="00652F15">
        <w:rPr>
          <w:rFonts w:ascii="Arial" w:hAnsi="Arial" w:cs="Arial"/>
          <w:b/>
          <w:bCs/>
          <w:sz w:val="16"/>
          <w:szCs w:val="16"/>
        </w:rPr>
        <w:t xml:space="preserve">Fonte: </w:t>
      </w:r>
      <w:r w:rsidRPr="00652F15">
        <w:rPr>
          <w:rFonts w:ascii="Arial" w:hAnsi="Arial" w:cs="Arial"/>
          <w:sz w:val="16"/>
          <w:szCs w:val="16"/>
        </w:rPr>
        <w:t>INEP- Censo Escolar 2009/ 2014</w:t>
      </w:r>
    </w:p>
    <w:p w:rsidR="00567320" w:rsidRPr="0003662D" w:rsidRDefault="00567320" w:rsidP="00C31599">
      <w:pPr>
        <w:autoSpaceDE w:val="0"/>
        <w:autoSpaceDN w:val="0"/>
        <w:adjustRightInd w:val="0"/>
        <w:spacing w:line="360" w:lineRule="auto"/>
        <w:jc w:val="both"/>
        <w:rPr>
          <w:b/>
          <w:bCs/>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Na Tabela 8.1, é apresentada a porcentagem de aprovação, reprovação e abandono no Ensino Médio em Goiás, no ano de 2013:</w:t>
      </w:r>
    </w:p>
    <w:p w:rsidR="00567320" w:rsidRPr="00915590" w:rsidRDefault="00567320" w:rsidP="00C31599">
      <w:pPr>
        <w:autoSpaceDE w:val="0"/>
        <w:autoSpaceDN w:val="0"/>
        <w:adjustRightInd w:val="0"/>
        <w:spacing w:line="360" w:lineRule="auto"/>
        <w:jc w:val="both"/>
        <w:rPr>
          <w:rFonts w:ascii="Arial" w:hAnsi="Arial" w:cs="Arial"/>
          <w:sz w:val="24"/>
          <w:szCs w:val="24"/>
        </w:rPr>
      </w:pPr>
    </w:p>
    <w:p w:rsidR="00567320" w:rsidRPr="00652F15" w:rsidRDefault="00567320" w:rsidP="00C31599">
      <w:pPr>
        <w:jc w:val="center"/>
        <w:rPr>
          <w:rFonts w:ascii="Arial" w:hAnsi="Arial" w:cs="Arial"/>
          <w:b/>
          <w:bCs/>
        </w:rPr>
      </w:pPr>
      <w:r w:rsidRPr="00652F15">
        <w:rPr>
          <w:rFonts w:ascii="Arial" w:hAnsi="Arial" w:cs="Arial"/>
          <w:b/>
          <w:bCs/>
        </w:rPr>
        <w:t>Tabela 8.1 – Goiás: Taxa de aprovação, reprovação e abandono – 2013 – Ensino Médio.</w:t>
      </w:r>
    </w:p>
    <w:tbl>
      <w:tblPr>
        <w:tblW w:w="9130" w:type="dxa"/>
        <w:tblInd w:w="2"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A0"/>
      </w:tblPr>
      <w:tblGrid>
        <w:gridCol w:w="1077"/>
        <w:gridCol w:w="1343"/>
        <w:gridCol w:w="1540"/>
        <w:gridCol w:w="1320"/>
        <w:gridCol w:w="1430"/>
        <w:gridCol w:w="2420"/>
      </w:tblGrid>
      <w:tr w:rsidR="00567320" w:rsidRPr="00652F15">
        <w:trPr>
          <w:trHeight w:val="272"/>
        </w:trPr>
        <w:tc>
          <w:tcPr>
            <w:tcW w:w="1077" w:type="dxa"/>
            <w:tcBorders>
              <w:left w:val="nil"/>
            </w:tcBorders>
            <w:shd w:val="clear" w:color="auto" w:fill="B8CCE4"/>
            <w:vAlign w:val="center"/>
          </w:tcPr>
          <w:p w:rsidR="00567320" w:rsidRPr="00652F15" w:rsidRDefault="00567320" w:rsidP="00B36631">
            <w:pPr>
              <w:spacing w:line="360" w:lineRule="auto"/>
              <w:jc w:val="center"/>
              <w:rPr>
                <w:rFonts w:ascii="Arial" w:hAnsi="Arial" w:cs="Arial"/>
                <w:b/>
                <w:bCs/>
                <w:sz w:val="16"/>
                <w:szCs w:val="16"/>
              </w:rPr>
            </w:pPr>
            <w:r w:rsidRPr="00652F15">
              <w:rPr>
                <w:rFonts w:ascii="Arial" w:hAnsi="Arial" w:cs="Arial"/>
                <w:b/>
                <w:bCs/>
                <w:sz w:val="16"/>
                <w:szCs w:val="16"/>
              </w:rPr>
              <w:t>Rede</w:t>
            </w:r>
          </w:p>
        </w:tc>
        <w:tc>
          <w:tcPr>
            <w:tcW w:w="1343" w:type="dxa"/>
            <w:shd w:val="clear" w:color="auto" w:fill="B8CCE4"/>
            <w:vAlign w:val="center"/>
          </w:tcPr>
          <w:p w:rsidR="00567320" w:rsidRPr="00652F15" w:rsidRDefault="00567320" w:rsidP="00B36631">
            <w:pPr>
              <w:spacing w:line="360" w:lineRule="auto"/>
              <w:jc w:val="center"/>
              <w:rPr>
                <w:rFonts w:ascii="Arial" w:hAnsi="Arial" w:cs="Arial"/>
                <w:b/>
                <w:bCs/>
                <w:sz w:val="16"/>
                <w:szCs w:val="16"/>
              </w:rPr>
            </w:pPr>
            <w:r w:rsidRPr="00652F15">
              <w:rPr>
                <w:rFonts w:ascii="Arial" w:hAnsi="Arial" w:cs="Arial"/>
                <w:b/>
                <w:bCs/>
                <w:sz w:val="16"/>
                <w:szCs w:val="16"/>
              </w:rPr>
              <w:t>Aprovação (%)</w:t>
            </w:r>
          </w:p>
        </w:tc>
        <w:tc>
          <w:tcPr>
            <w:tcW w:w="1540" w:type="dxa"/>
            <w:shd w:val="clear" w:color="auto" w:fill="B8CCE4"/>
            <w:vAlign w:val="center"/>
          </w:tcPr>
          <w:p w:rsidR="00567320" w:rsidRPr="00652F15" w:rsidRDefault="00567320" w:rsidP="00B36631">
            <w:pPr>
              <w:spacing w:line="360" w:lineRule="auto"/>
              <w:jc w:val="center"/>
              <w:rPr>
                <w:rFonts w:ascii="Arial" w:hAnsi="Arial" w:cs="Arial"/>
                <w:b/>
                <w:bCs/>
                <w:sz w:val="16"/>
                <w:szCs w:val="16"/>
              </w:rPr>
            </w:pPr>
            <w:r w:rsidRPr="00652F15">
              <w:rPr>
                <w:rFonts w:ascii="Arial" w:hAnsi="Arial" w:cs="Arial"/>
                <w:b/>
                <w:bCs/>
                <w:sz w:val="16"/>
                <w:szCs w:val="16"/>
              </w:rPr>
              <w:t>Reprovação (%)</w:t>
            </w:r>
          </w:p>
        </w:tc>
        <w:tc>
          <w:tcPr>
            <w:tcW w:w="1320" w:type="dxa"/>
            <w:shd w:val="clear" w:color="auto" w:fill="B8CCE4"/>
            <w:vAlign w:val="center"/>
          </w:tcPr>
          <w:p w:rsidR="00567320" w:rsidRPr="00652F15" w:rsidRDefault="00567320" w:rsidP="00B36631">
            <w:pPr>
              <w:spacing w:line="360" w:lineRule="auto"/>
              <w:jc w:val="center"/>
              <w:rPr>
                <w:rFonts w:ascii="Arial" w:hAnsi="Arial" w:cs="Arial"/>
                <w:b/>
                <w:bCs/>
                <w:sz w:val="16"/>
                <w:szCs w:val="16"/>
              </w:rPr>
            </w:pPr>
            <w:r w:rsidRPr="00652F15">
              <w:rPr>
                <w:rFonts w:ascii="Arial" w:hAnsi="Arial" w:cs="Arial"/>
                <w:b/>
                <w:bCs/>
                <w:sz w:val="16"/>
                <w:szCs w:val="16"/>
              </w:rPr>
              <w:t>Abandono (%)</w:t>
            </w:r>
          </w:p>
        </w:tc>
        <w:tc>
          <w:tcPr>
            <w:tcW w:w="1430" w:type="dxa"/>
            <w:shd w:val="clear" w:color="auto" w:fill="B8CCE4"/>
            <w:vAlign w:val="center"/>
          </w:tcPr>
          <w:p w:rsidR="00567320" w:rsidRPr="00652F15" w:rsidRDefault="00567320" w:rsidP="00B36631">
            <w:pPr>
              <w:spacing w:line="360" w:lineRule="auto"/>
              <w:jc w:val="center"/>
              <w:rPr>
                <w:rFonts w:ascii="Arial" w:hAnsi="Arial" w:cs="Arial"/>
                <w:b/>
                <w:bCs/>
                <w:sz w:val="16"/>
                <w:szCs w:val="16"/>
              </w:rPr>
            </w:pPr>
            <w:r w:rsidRPr="00652F15">
              <w:rPr>
                <w:rFonts w:ascii="Arial" w:hAnsi="Arial" w:cs="Arial"/>
                <w:b/>
                <w:bCs/>
                <w:sz w:val="16"/>
                <w:szCs w:val="16"/>
              </w:rPr>
              <w:t>Admitidos (%)</w:t>
            </w:r>
          </w:p>
        </w:tc>
        <w:tc>
          <w:tcPr>
            <w:tcW w:w="2420" w:type="dxa"/>
            <w:shd w:val="clear" w:color="auto" w:fill="B8CCE4"/>
            <w:vAlign w:val="center"/>
          </w:tcPr>
          <w:p w:rsidR="00567320" w:rsidRPr="00652F15" w:rsidRDefault="00567320" w:rsidP="00B36631">
            <w:pPr>
              <w:spacing w:line="360" w:lineRule="auto"/>
              <w:jc w:val="center"/>
              <w:rPr>
                <w:rFonts w:ascii="Arial" w:hAnsi="Arial" w:cs="Arial"/>
                <w:b/>
                <w:bCs/>
                <w:sz w:val="16"/>
                <w:szCs w:val="16"/>
              </w:rPr>
            </w:pPr>
            <w:r w:rsidRPr="00652F15">
              <w:rPr>
                <w:rFonts w:ascii="Arial" w:hAnsi="Arial" w:cs="Arial"/>
                <w:b/>
                <w:bCs/>
                <w:sz w:val="16"/>
                <w:szCs w:val="16"/>
              </w:rPr>
              <w:t>Transferências (%)</w:t>
            </w:r>
          </w:p>
        </w:tc>
      </w:tr>
      <w:tr w:rsidR="00567320" w:rsidRPr="00652F15">
        <w:trPr>
          <w:trHeight w:val="272"/>
        </w:trPr>
        <w:tc>
          <w:tcPr>
            <w:tcW w:w="1077" w:type="dxa"/>
            <w:tcBorders>
              <w:left w:val="nil"/>
            </w:tcBorders>
            <w:shd w:val="clear" w:color="auto" w:fill="F2F2F2"/>
            <w:vAlign w:val="center"/>
          </w:tcPr>
          <w:p w:rsidR="00567320" w:rsidRPr="00652F15" w:rsidRDefault="00567320" w:rsidP="00B36631">
            <w:pPr>
              <w:spacing w:line="360" w:lineRule="auto"/>
              <w:rPr>
                <w:rFonts w:ascii="Arial" w:hAnsi="Arial" w:cs="Arial"/>
                <w:sz w:val="16"/>
                <w:szCs w:val="16"/>
              </w:rPr>
            </w:pPr>
            <w:r w:rsidRPr="00652F15">
              <w:rPr>
                <w:rFonts w:ascii="Arial" w:hAnsi="Arial" w:cs="Arial"/>
                <w:sz w:val="16"/>
                <w:szCs w:val="16"/>
              </w:rPr>
              <w:t>Federal</w:t>
            </w:r>
          </w:p>
        </w:tc>
        <w:tc>
          <w:tcPr>
            <w:tcW w:w="1343"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83,6</w:t>
            </w:r>
          </w:p>
        </w:tc>
        <w:tc>
          <w:tcPr>
            <w:tcW w:w="154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15,1</w:t>
            </w:r>
          </w:p>
        </w:tc>
        <w:tc>
          <w:tcPr>
            <w:tcW w:w="132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1,3</w:t>
            </w:r>
          </w:p>
        </w:tc>
        <w:tc>
          <w:tcPr>
            <w:tcW w:w="143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NI</w:t>
            </w:r>
          </w:p>
        </w:tc>
        <w:tc>
          <w:tcPr>
            <w:tcW w:w="242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NI</w:t>
            </w:r>
          </w:p>
        </w:tc>
      </w:tr>
      <w:tr w:rsidR="00567320" w:rsidRPr="00652F15">
        <w:trPr>
          <w:trHeight w:val="272"/>
        </w:trPr>
        <w:tc>
          <w:tcPr>
            <w:tcW w:w="1077" w:type="dxa"/>
            <w:tcBorders>
              <w:left w:val="nil"/>
            </w:tcBorders>
            <w:shd w:val="clear" w:color="auto" w:fill="F2F2F2"/>
            <w:vAlign w:val="center"/>
          </w:tcPr>
          <w:p w:rsidR="00567320" w:rsidRPr="00652F15" w:rsidRDefault="00567320" w:rsidP="00B36631">
            <w:pPr>
              <w:spacing w:line="360" w:lineRule="auto"/>
              <w:rPr>
                <w:rFonts w:ascii="Arial" w:hAnsi="Arial" w:cs="Arial"/>
                <w:sz w:val="16"/>
                <w:szCs w:val="16"/>
              </w:rPr>
            </w:pPr>
            <w:r w:rsidRPr="00652F15">
              <w:rPr>
                <w:rFonts w:ascii="Arial" w:hAnsi="Arial" w:cs="Arial"/>
                <w:sz w:val="16"/>
                <w:szCs w:val="16"/>
              </w:rPr>
              <w:t>Estadual</w:t>
            </w:r>
          </w:p>
        </w:tc>
        <w:tc>
          <w:tcPr>
            <w:tcW w:w="1343"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83,8</w:t>
            </w:r>
          </w:p>
        </w:tc>
        <w:tc>
          <w:tcPr>
            <w:tcW w:w="154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9,0</w:t>
            </w:r>
          </w:p>
        </w:tc>
        <w:tc>
          <w:tcPr>
            <w:tcW w:w="132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7,2</w:t>
            </w:r>
          </w:p>
        </w:tc>
        <w:tc>
          <w:tcPr>
            <w:tcW w:w="143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NI</w:t>
            </w:r>
          </w:p>
        </w:tc>
        <w:tc>
          <w:tcPr>
            <w:tcW w:w="242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NI</w:t>
            </w:r>
          </w:p>
        </w:tc>
      </w:tr>
      <w:tr w:rsidR="00567320" w:rsidRPr="00652F15">
        <w:trPr>
          <w:trHeight w:val="272"/>
        </w:trPr>
        <w:tc>
          <w:tcPr>
            <w:tcW w:w="1077" w:type="dxa"/>
            <w:tcBorders>
              <w:left w:val="nil"/>
            </w:tcBorders>
            <w:shd w:val="clear" w:color="auto" w:fill="F2F2F2"/>
            <w:vAlign w:val="center"/>
          </w:tcPr>
          <w:p w:rsidR="00567320" w:rsidRPr="00652F15" w:rsidRDefault="00567320" w:rsidP="00B36631">
            <w:pPr>
              <w:spacing w:line="360" w:lineRule="auto"/>
              <w:rPr>
                <w:rFonts w:ascii="Arial" w:hAnsi="Arial" w:cs="Arial"/>
                <w:sz w:val="16"/>
                <w:szCs w:val="16"/>
              </w:rPr>
            </w:pPr>
            <w:r w:rsidRPr="00652F15">
              <w:rPr>
                <w:rFonts w:ascii="Arial" w:hAnsi="Arial" w:cs="Arial"/>
                <w:sz w:val="16"/>
                <w:szCs w:val="16"/>
              </w:rPr>
              <w:t>Municipal</w:t>
            </w:r>
          </w:p>
        </w:tc>
        <w:tc>
          <w:tcPr>
            <w:tcW w:w="1343"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80,9</w:t>
            </w:r>
          </w:p>
        </w:tc>
        <w:tc>
          <w:tcPr>
            <w:tcW w:w="154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14,5</w:t>
            </w:r>
          </w:p>
        </w:tc>
        <w:tc>
          <w:tcPr>
            <w:tcW w:w="132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4,6</w:t>
            </w:r>
          </w:p>
        </w:tc>
        <w:tc>
          <w:tcPr>
            <w:tcW w:w="143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NI</w:t>
            </w:r>
          </w:p>
        </w:tc>
        <w:tc>
          <w:tcPr>
            <w:tcW w:w="242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NI</w:t>
            </w:r>
          </w:p>
        </w:tc>
      </w:tr>
      <w:tr w:rsidR="00567320" w:rsidRPr="00652F15">
        <w:trPr>
          <w:trHeight w:val="272"/>
        </w:trPr>
        <w:tc>
          <w:tcPr>
            <w:tcW w:w="1077" w:type="dxa"/>
            <w:tcBorders>
              <w:left w:val="nil"/>
            </w:tcBorders>
            <w:shd w:val="clear" w:color="auto" w:fill="F2F2F2"/>
            <w:vAlign w:val="center"/>
          </w:tcPr>
          <w:p w:rsidR="00567320" w:rsidRPr="00652F15" w:rsidRDefault="00567320" w:rsidP="00B36631">
            <w:pPr>
              <w:spacing w:line="360" w:lineRule="auto"/>
              <w:rPr>
                <w:rFonts w:ascii="Arial" w:hAnsi="Arial" w:cs="Arial"/>
                <w:sz w:val="16"/>
                <w:szCs w:val="16"/>
              </w:rPr>
            </w:pPr>
            <w:r w:rsidRPr="00652F15">
              <w:rPr>
                <w:rFonts w:ascii="Arial" w:hAnsi="Arial" w:cs="Arial"/>
                <w:sz w:val="16"/>
                <w:szCs w:val="16"/>
              </w:rPr>
              <w:t>Privada</w:t>
            </w:r>
          </w:p>
        </w:tc>
        <w:tc>
          <w:tcPr>
            <w:tcW w:w="1343"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94,2</w:t>
            </w:r>
          </w:p>
        </w:tc>
        <w:tc>
          <w:tcPr>
            <w:tcW w:w="154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5,0</w:t>
            </w:r>
          </w:p>
        </w:tc>
        <w:tc>
          <w:tcPr>
            <w:tcW w:w="132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0,8</w:t>
            </w:r>
          </w:p>
        </w:tc>
        <w:tc>
          <w:tcPr>
            <w:tcW w:w="143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NI</w:t>
            </w:r>
          </w:p>
        </w:tc>
        <w:tc>
          <w:tcPr>
            <w:tcW w:w="2420" w:type="dxa"/>
            <w:shd w:val="clear" w:color="auto" w:fill="F2F2F2"/>
            <w:vAlign w:val="center"/>
          </w:tcPr>
          <w:p w:rsidR="00567320" w:rsidRPr="00652F15" w:rsidRDefault="00567320" w:rsidP="00B36631">
            <w:pPr>
              <w:spacing w:line="360" w:lineRule="auto"/>
              <w:jc w:val="center"/>
              <w:rPr>
                <w:rFonts w:ascii="Arial" w:hAnsi="Arial" w:cs="Arial"/>
                <w:sz w:val="16"/>
                <w:szCs w:val="16"/>
              </w:rPr>
            </w:pPr>
            <w:r w:rsidRPr="00652F15">
              <w:rPr>
                <w:rFonts w:ascii="Arial" w:hAnsi="Arial" w:cs="Arial"/>
                <w:sz w:val="16"/>
                <w:szCs w:val="16"/>
              </w:rPr>
              <w:t>NI</w:t>
            </w:r>
          </w:p>
        </w:tc>
      </w:tr>
    </w:tbl>
    <w:p w:rsidR="00567320" w:rsidRPr="00652F15" w:rsidRDefault="00567320" w:rsidP="00C31599">
      <w:pPr>
        <w:spacing w:line="360" w:lineRule="auto"/>
        <w:ind w:firstLine="108"/>
        <w:rPr>
          <w:rFonts w:ascii="Arial" w:hAnsi="Arial" w:cs="Arial"/>
          <w:b/>
          <w:bCs/>
        </w:rPr>
      </w:pPr>
      <w:r w:rsidRPr="00652F15">
        <w:rPr>
          <w:rFonts w:ascii="Arial" w:hAnsi="Arial" w:cs="Arial"/>
          <w:b/>
          <w:bCs/>
        </w:rPr>
        <w:t xml:space="preserve">Fonte: </w:t>
      </w:r>
      <w:r w:rsidRPr="00652F15">
        <w:rPr>
          <w:rFonts w:ascii="Arial" w:hAnsi="Arial" w:cs="Arial"/>
        </w:rPr>
        <w:t>INEP- Censo Escolar / 2013</w:t>
      </w:r>
    </w:p>
    <w:p w:rsidR="00567320" w:rsidRDefault="00567320" w:rsidP="00C31599">
      <w:pPr>
        <w:spacing w:line="360" w:lineRule="auto"/>
        <w:rPr>
          <w:rFonts w:ascii="Arial" w:hAnsi="Arial" w:cs="Arial"/>
          <w:sz w:val="24"/>
          <w:szCs w:val="24"/>
        </w:rPr>
      </w:pPr>
      <w:r w:rsidRPr="00915590">
        <w:rPr>
          <w:rFonts w:ascii="Arial" w:hAnsi="Arial" w:cs="Arial"/>
          <w:b/>
          <w:bCs/>
          <w:sz w:val="24"/>
          <w:szCs w:val="24"/>
        </w:rPr>
        <w:t>*NI:</w:t>
      </w:r>
      <w:r w:rsidRPr="00915590">
        <w:rPr>
          <w:rFonts w:ascii="Arial" w:hAnsi="Arial" w:cs="Arial"/>
          <w:sz w:val="24"/>
          <w:szCs w:val="24"/>
        </w:rPr>
        <w:t xml:space="preserve"> Não Informado</w:t>
      </w:r>
      <w:r>
        <w:rPr>
          <w:rFonts w:ascii="Arial" w:hAnsi="Arial" w:cs="Arial"/>
          <w:sz w:val="24"/>
          <w:szCs w:val="24"/>
        </w:rPr>
        <w:t>.</w:t>
      </w:r>
    </w:p>
    <w:p w:rsidR="00567320" w:rsidRPr="00915590" w:rsidRDefault="00567320" w:rsidP="00C31599">
      <w:pPr>
        <w:spacing w:line="360" w:lineRule="auto"/>
        <w:rPr>
          <w:rFonts w:ascii="Arial" w:hAnsi="Arial" w:cs="Arial"/>
          <w:b/>
          <w:bCs/>
          <w:sz w:val="24"/>
          <w:szCs w:val="24"/>
        </w:rPr>
      </w:pPr>
      <w:r w:rsidRPr="00915590">
        <w:rPr>
          <w:rFonts w:ascii="Arial" w:hAnsi="Arial" w:cs="Arial"/>
          <w:sz w:val="24"/>
          <w:szCs w:val="24"/>
        </w:rPr>
        <w:t xml:space="preserve"> </w:t>
      </w:r>
    </w:p>
    <w:p w:rsidR="0056732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A Tabela 8.2 apresenta a taxa de conclusão do Ensino Médio, em 2012 e 2013:</w:t>
      </w:r>
    </w:p>
    <w:p w:rsidR="00567320" w:rsidRDefault="00567320" w:rsidP="00C31599">
      <w:pPr>
        <w:spacing w:line="360" w:lineRule="auto"/>
        <w:jc w:val="both"/>
        <w:rPr>
          <w:rFonts w:ascii="Arial" w:hAnsi="Arial" w:cs="Arial"/>
          <w:sz w:val="24"/>
          <w:szCs w:val="24"/>
        </w:rPr>
      </w:pPr>
    </w:p>
    <w:p w:rsidR="00567320" w:rsidRPr="009A4D78" w:rsidRDefault="00567320" w:rsidP="00C31599">
      <w:pPr>
        <w:spacing w:line="360" w:lineRule="auto"/>
        <w:jc w:val="center"/>
        <w:rPr>
          <w:rFonts w:ascii="Arial" w:hAnsi="Arial" w:cs="Arial"/>
          <w:b/>
          <w:bCs/>
          <w:sz w:val="16"/>
          <w:szCs w:val="16"/>
        </w:rPr>
      </w:pPr>
      <w:r w:rsidRPr="009A4D78">
        <w:rPr>
          <w:rFonts w:ascii="Arial" w:hAnsi="Arial" w:cs="Arial"/>
          <w:b/>
          <w:bCs/>
          <w:sz w:val="16"/>
          <w:szCs w:val="16"/>
        </w:rPr>
        <w:t>Tabela 8.2 – Goiás: Concluintes do Ensino Médio - 2012 e 2013.</w:t>
      </w:r>
    </w:p>
    <w:tbl>
      <w:tblPr>
        <w:tblW w:w="9148" w:type="dxa"/>
        <w:tblInd w:w="2" w:type="dxa"/>
        <w:tblBorders>
          <w:top w:val="single" w:sz="4" w:space="0" w:color="auto"/>
          <w:bottom w:val="single" w:sz="4" w:space="0" w:color="auto"/>
          <w:right w:val="single" w:sz="4" w:space="0" w:color="auto"/>
          <w:insideH w:val="single" w:sz="4" w:space="0" w:color="auto"/>
          <w:insideV w:val="single" w:sz="4" w:space="0" w:color="auto"/>
        </w:tblBorders>
        <w:tblLook w:val="00A0"/>
      </w:tblPr>
      <w:tblGrid>
        <w:gridCol w:w="1527"/>
        <w:gridCol w:w="2237"/>
        <w:gridCol w:w="2399"/>
        <w:gridCol w:w="1757"/>
        <w:gridCol w:w="1228"/>
      </w:tblGrid>
      <w:tr w:rsidR="00567320" w:rsidRPr="009A4D78">
        <w:trPr>
          <w:trHeight w:val="350"/>
        </w:trPr>
        <w:tc>
          <w:tcPr>
            <w:tcW w:w="1527" w:type="dxa"/>
            <w:vMerge w:val="restart"/>
            <w:shd w:val="clear" w:color="auto" w:fill="B8CCE4"/>
            <w:vAlign w:val="center"/>
          </w:tcPr>
          <w:p w:rsidR="00567320" w:rsidRPr="009A4D78" w:rsidRDefault="00567320" w:rsidP="00B36631">
            <w:pPr>
              <w:spacing w:line="360" w:lineRule="auto"/>
              <w:jc w:val="center"/>
              <w:rPr>
                <w:rFonts w:ascii="Arial" w:hAnsi="Arial" w:cs="Arial"/>
                <w:b/>
                <w:bCs/>
                <w:sz w:val="16"/>
                <w:szCs w:val="16"/>
              </w:rPr>
            </w:pPr>
          </w:p>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Ano</w:t>
            </w:r>
          </w:p>
          <w:p w:rsidR="00567320" w:rsidRPr="009A4D78" w:rsidRDefault="00567320" w:rsidP="00B36631">
            <w:pPr>
              <w:spacing w:line="360" w:lineRule="auto"/>
              <w:jc w:val="center"/>
              <w:rPr>
                <w:rFonts w:ascii="Arial" w:hAnsi="Arial" w:cs="Arial"/>
                <w:b/>
                <w:bCs/>
                <w:sz w:val="16"/>
                <w:szCs w:val="16"/>
              </w:rPr>
            </w:pPr>
          </w:p>
        </w:tc>
        <w:tc>
          <w:tcPr>
            <w:tcW w:w="6393" w:type="dxa"/>
            <w:gridSpan w:val="3"/>
            <w:shd w:val="clear" w:color="auto" w:fill="92D050"/>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Rede Pública</w:t>
            </w:r>
          </w:p>
        </w:tc>
        <w:tc>
          <w:tcPr>
            <w:tcW w:w="1228" w:type="dxa"/>
            <w:vMerge w:val="restart"/>
            <w:tcBorders>
              <w:right w:val="nil"/>
            </w:tcBorders>
            <w:shd w:val="clear" w:color="auto" w:fill="FABF8F"/>
            <w:vAlign w:val="center"/>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Privada (%)</w:t>
            </w:r>
          </w:p>
        </w:tc>
      </w:tr>
      <w:tr w:rsidR="00567320" w:rsidRPr="009A4D78">
        <w:trPr>
          <w:trHeight w:val="276"/>
        </w:trPr>
        <w:tc>
          <w:tcPr>
            <w:tcW w:w="1527" w:type="dxa"/>
            <w:vMerge/>
            <w:shd w:val="clear" w:color="auto" w:fill="D9D9D9"/>
          </w:tcPr>
          <w:p w:rsidR="00567320" w:rsidRPr="009A4D78" w:rsidRDefault="00567320" w:rsidP="00B36631">
            <w:pPr>
              <w:spacing w:line="360" w:lineRule="auto"/>
              <w:jc w:val="center"/>
              <w:rPr>
                <w:rFonts w:ascii="Arial" w:hAnsi="Arial" w:cs="Arial"/>
                <w:b/>
                <w:bCs/>
                <w:sz w:val="16"/>
                <w:szCs w:val="16"/>
              </w:rPr>
            </w:pPr>
          </w:p>
        </w:tc>
        <w:tc>
          <w:tcPr>
            <w:tcW w:w="2237" w:type="dxa"/>
            <w:shd w:val="clear" w:color="auto" w:fill="92D050"/>
            <w:vAlign w:val="center"/>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Federal (%)</w:t>
            </w:r>
          </w:p>
        </w:tc>
        <w:tc>
          <w:tcPr>
            <w:tcW w:w="2399" w:type="dxa"/>
            <w:shd w:val="clear" w:color="auto" w:fill="92D050"/>
            <w:vAlign w:val="center"/>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Estadual (%)</w:t>
            </w:r>
          </w:p>
        </w:tc>
        <w:tc>
          <w:tcPr>
            <w:tcW w:w="1757" w:type="dxa"/>
            <w:shd w:val="clear" w:color="auto" w:fill="92D050"/>
            <w:vAlign w:val="center"/>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Municipal (%)</w:t>
            </w:r>
          </w:p>
        </w:tc>
        <w:tc>
          <w:tcPr>
            <w:tcW w:w="1228" w:type="dxa"/>
            <w:vMerge/>
            <w:tcBorders>
              <w:right w:val="nil"/>
            </w:tcBorders>
            <w:shd w:val="clear" w:color="auto" w:fill="FABF8F"/>
          </w:tcPr>
          <w:p w:rsidR="00567320" w:rsidRPr="009A4D78" w:rsidRDefault="00567320" w:rsidP="00B36631">
            <w:pPr>
              <w:spacing w:line="360" w:lineRule="auto"/>
              <w:jc w:val="center"/>
              <w:rPr>
                <w:rFonts w:ascii="Arial" w:hAnsi="Arial" w:cs="Arial"/>
                <w:b/>
                <w:bCs/>
                <w:sz w:val="16"/>
                <w:szCs w:val="16"/>
              </w:rPr>
            </w:pPr>
          </w:p>
        </w:tc>
      </w:tr>
      <w:tr w:rsidR="00567320" w:rsidRPr="009A4D78">
        <w:trPr>
          <w:trHeight w:val="257"/>
        </w:trPr>
        <w:tc>
          <w:tcPr>
            <w:tcW w:w="1527" w:type="dxa"/>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2012</w:t>
            </w:r>
          </w:p>
        </w:tc>
        <w:tc>
          <w:tcPr>
            <w:tcW w:w="2237" w:type="dxa"/>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91,6</w:t>
            </w:r>
          </w:p>
        </w:tc>
        <w:tc>
          <w:tcPr>
            <w:tcW w:w="2399" w:type="dxa"/>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99,3</w:t>
            </w:r>
          </w:p>
        </w:tc>
        <w:tc>
          <w:tcPr>
            <w:tcW w:w="1757" w:type="dxa"/>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92,4</w:t>
            </w:r>
          </w:p>
        </w:tc>
        <w:tc>
          <w:tcPr>
            <w:tcW w:w="1228" w:type="dxa"/>
            <w:tcBorders>
              <w:right w:val="nil"/>
            </w:tcBorders>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99,4</w:t>
            </w:r>
          </w:p>
        </w:tc>
      </w:tr>
      <w:tr w:rsidR="00567320" w:rsidRPr="009A4D78">
        <w:trPr>
          <w:trHeight w:val="257"/>
        </w:trPr>
        <w:tc>
          <w:tcPr>
            <w:tcW w:w="1527" w:type="dxa"/>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2013</w:t>
            </w:r>
          </w:p>
        </w:tc>
        <w:tc>
          <w:tcPr>
            <w:tcW w:w="2237" w:type="dxa"/>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98,7</w:t>
            </w:r>
          </w:p>
        </w:tc>
        <w:tc>
          <w:tcPr>
            <w:tcW w:w="2399" w:type="dxa"/>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92,8</w:t>
            </w:r>
          </w:p>
        </w:tc>
        <w:tc>
          <w:tcPr>
            <w:tcW w:w="1757" w:type="dxa"/>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95,4</w:t>
            </w:r>
          </w:p>
        </w:tc>
        <w:tc>
          <w:tcPr>
            <w:tcW w:w="1228" w:type="dxa"/>
            <w:tcBorders>
              <w:right w:val="nil"/>
            </w:tcBorders>
            <w:shd w:val="clear" w:color="auto" w:fill="F2F2F2"/>
            <w:vAlign w:val="center"/>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99,2</w:t>
            </w:r>
          </w:p>
        </w:tc>
      </w:tr>
    </w:tbl>
    <w:p w:rsidR="00567320" w:rsidRPr="009A4D78" w:rsidRDefault="00567320" w:rsidP="00C31599">
      <w:pPr>
        <w:autoSpaceDE w:val="0"/>
        <w:autoSpaceDN w:val="0"/>
        <w:adjustRightInd w:val="0"/>
        <w:spacing w:line="360" w:lineRule="auto"/>
        <w:jc w:val="both"/>
        <w:rPr>
          <w:rFonts w:ascii="Arial" w:hAnsi="Arial" w:cs="Arial"/>
          <w:sz w:val="16"/>
          <w:szCs w:val="16"/>
        </w:rPr>
      </w:pPr>
      <w:r w:rsidRPr="009A4D78">
        <w:rPr>
          <w:rFonts w:ascii="Arial" w:hAnsi="Arial" w:cs="Arial"/>
          <w:b/>
          <w:bCs/>
          <w:sz w:val="16"/>
          <w:szCs w:val="16"/>
        </w:rPr>
        <w:t xml:space="preserve">Fonte: </w:t>
      </w:r>
      <w:r w:rsidRPr="009A4D78">
        <w:rPr>
          <w:rFonts w:ascii="Arial" w:hAnsi="Arial" w:cs="Arial"/>
          <w:sz w:val="16"/>
          <w:szCs w:val="16"/>
        </w:rPr>
        <w:t>INEP- Censo Escolar 2012/ 2013</w:t>
      </w:r>
    </w:p>
    <w:p w:rsidR="00567320" w:rsidRDefault="00567320" w:rsidP="00C31599">
      <w:pPr>
        <w:autoSpaceDE w:val="0"/>
        <w:autoSpaceDN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Um dos desdobramentos imediatos desse processo é a elevação da taxa de distorção idade/série, que, embora com índices decrescentes, quando considerados os anos de 2011, 2012 e 2013, ainda registra o incomodo percentual de 27,2%, conforme a Tabela 8.3:</w:t>
      </w:r>
    </w:p>
    <w:p w:rsidR="00567320" w:rsidRPr="00915590" w:rsidRDefault="00567320" w:rsidP="00C31599">
      <w:pPr>
        <w:autoSpaceDE w:val="0"/>
        <w:autoSpaceDN w:val="0"/>
        <w:spacing w:line="360" w:lineRule="auto"/>
        <w:jc w:val="both"/>
        <w:rPr>
          <w:rFonts w:ascii="Arial" w:hAnsi="Arial" w:cs="Arial"/>
          <w:sz w:val="24"/>
          <w:szCs w:val="24"/>
        </w:rPr>
      </w:pPr>
    </w:p>
    <w:p w:rsidR="00567320" w:rsidRDefault="00567320" w:rsidP="00C31599">
      <w:pPr>
        <w:autoSpaceDE w:val="0"/>
        <w:autoSpaceDN w:val="0"/>
        <w:spacing w:line="360" w:lineRule="auto"/>
        <w:jc w:val="center"/>
        <w:rPr>
          <w:rFonts w:ascii="Arial" w:hAnsi="Arial" w:cs="Arial"/>
          <w:b/>
          <w:bCs/>
          <w:color w:val="000000"/>
          <w:sz w:val="24"/>
          <w:szCs w:val="24"/>
        </w:rPr>
      </w:pPr>
      <w:r w:rsidRPr="00915590">
        <w:rPr>
          <w:rFonts w:ascii="Arial" w:hAnsi="Arial" w:cs="Arial"/>
          <w:b/>
          <w:bCs/>
          <w:color w:val="000000"/>
          <w:sz w:val="24"/>
          <w:szCs w:val="24"/>
        </w:rPr>
        <w:t>Tabela 8.3 - Taxa de Distorção Ensino Médio 2006/2013.</w:t>
      </w:r>
    </w:p>
    <w:p w:rsidR="00567320" w:rsidRPr="00915590" w:rsidRDefault="00567320" w:rsidP="00C31599">
      <w:pPr>
        <w:autoSpaceDE w:val="0"/>
        <w:autoSpaceDN w:val="0"/>
        <w:spacing w:line="360" w:lineRule="auto"/>
        <w:jc w:val="center"/>
        <w:rPr>
          <w:rFonts w:ascii="Arial" w:hAnsi="Arial" w:cs="Arial"/>
          <w:b/>
          <w:bCs/>
          <w:color w:val="000000"/>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80"/>
        <w:gridCol w:w="3072"/>
      </w:tblGrid>
      <w:tr w:rsidR="00567320" w:rsidRPr="009A4D78">
        <w:trPr>
          <w:trHeight w:val="321"/>
        </w:trPr>
        <w:tc>
          <w:tcPr>
            <w:tcW w:w="5852" w:type="dxa"/>
            <w:gridSpan w:val="2"/>
            <w:tcBorders>
              <w:left w:val="nil"/>
              <w:right w:val="nil"/>
            </w:tcBorders>
            <w:shd w:val="clear" w:color="auto" w:fill="B8CCE4"/>
          </w:tcPr>
          <w:p w:rsidR="00567320" w:rsidRPr="009A4D78" w:rsidRDefault="00567320" w:rsidP="00B36631">
            <w:pPr>
              <w:spacing w:line="360" w:lineRule="auto"/>
              <w:jc w:val="center"/>
              <w:rPr>
                <w:rFonts w:ascii="Arial" w:hAnsi="Arial" w:cs="Arial"/>
                <w:b/>
                <w:bCs/>
              </w:rPr>
            </w:pPr>
            <w:r w:rsidRPr="009A4D78">
              <w:rPr>
                <w:rFonts w:ascii="Arial" w:hAnsi="Arial" w:cs="Arial"/>
                <w:b/>
                <w:bCs/>
              </w:rPr>
              <w:t>Taxa de distorção idade-série – Ensino Médio</w:t>
            </w:r>
          </w:p>
        </w:tc>
      </w:tr>
      <w:tr w:rsidR="00567320" w:rsidRPr="009A4D78">
        <w:trPr>
          <w:trHeight w:val="341"/>
        </w:trPr>
        <w:tc>
          <w:tcPr>
            <w:tcW w:w="2780" w:type="dxa"/>
            <w:tcBorders>
              <w:left w:val="nil"/>
            </w:tcBorders>
            <w:shd w:val="clear" w:color="auto" w:fill="FBD4B4"/>
          </w:tcPr>
          <w:p w:rsidR="00567320" w:rsidRPr="009A4D78" w:rsidRDefault="00567320" w:rsidP="00B36631">
            <w:pPr>
              <w:spacing w:line="360" w:lineRule="auto"/>
              <w:jc w:val="center"/>
              <w:rPr>
                <w:rFonts w:ascii="Arial" w:hAnsi="Arial" w:cs="Arial"/>
                <w:b/>
                <w:bCs/>
              </w:rPr>
            </w:pPr>
            <w:r w:rsidRPr="009A4D78">
              <w:rPr>
                <w:rFonts w:ascii="Arial" w:hAnsi="Arial" w:cs="Arial"/>
                <w:b/>
                <w:bCs/>
              </w:rPr>
              <w:t>Ano</w:t>
            </w:r>
          </w:p>
        </w:tc>
        <w:tc>
          <w:tcPr>
            <w:tcW w:w="3072" w:type="dxa"/>
            <w:tcBorders>
              <w:right w:val="nil"/>
            </w:tcBorders>
            <w:shd w:val="clear" w:color="auto" w:fill="FBD4B4"/>
          </w:tcPr>
          <w:p w:rsidR="00567320" w:rsidRPr="009A4D78" w:rsidRDefault="00567320" w:rsidP="00B36631">
            <w:pPr>
              <w:spacing w:line="360" w:lineRule="auto"/>
              <w:jc w:val="center"/>
              <w:rPr>
                <w:rFonts w:ascii="Arial" w:hAnsi="Arial" w:cs="Arial"/>
                <w:b/>
                <w:bCs/>
              </w:rPr>
            </w:pPr>
            <w:r w:rsidRPr="009A4D78">
              <w:rPr>
                <w:rFonts w:ascii="Arial" w:hAnsi="Arial" w:cs="Arial"/>
                <w:b/>
                <w:bCs/>
              </w:rPr>
              <w:t>Distorção Idade-Série</w:t>
            </w:r>
          </w:p>
        </w:tc>
      </w:tr>
      <w:tr w:rsidR="00567320" w:rsidRPr="009A4D78">
        <w:trPr>
          <w:trHeight w:val="321"/>
        </w:trPr>
        <w:tc>
          <w:tcPr>
            <w:tcW w:w="2780" w:type="dxa"/>
            <w:tcBorders>
              <w:lef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2006</w:t>
            </w:r>
          </w:p>
        </w:tc>
        <w:tc>
          <w:tcPr>
            <w:tcW w:w="3072" w:type="dxa"/>
            <w:tcBorders>
              <w:righ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43,9</w:t>
            </w:r>
          </w:p>
        </w:tc>
      </w:tr>
      <w:tr w:rsidR="00567320" w:rsidRPr="009A4D78">
        <w:trPr>
          <w:trHeight w:val="341"/>
        </w:trPr>
        <w:tc>
          <w:tcPr>
            <w:tcW w:w="2780" w:type="dxa"/>
            <w:tcBorders>
              <w:lef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2007</w:t>
            </w:r>
          </w:p>
        </w:tc>
        <w:tc>
          <w:tcPr>
            <w:tcW w:w="3072" w:type="dxa"/>
            <w:tcBorders>
              <w:righ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40,8</w:t>
            </w:r>
          </w:p>
        </w:tc>
      </w:tr>
      <w:tr w:rsidR="00567320" w:rsidRPr="009A4D78">
        <w:trPr>
          <w:trHeight w:val="341"/>
        </w:trPr>
        <w:tc>
          <w:tcPr>
            <w:tcW w:w="2780" w:type="dxa"/>
            <w:tcBorders>
              <w:lef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2008</w:t>
            </w:r>
          </w:p>
        </w:tc>
        <w:tc>
          <w:tcPr>
            <w:tcW w:w="3072" w:type="dxa"/>
            <w:tcBorders>
              <w:righ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36,2</w:t>
            </w:r>
          </w:p>
        </w:tc>
      </w:tr>
      <w:tr w:rsidR="00567320" w:rsidRPr="009A4D78">
        <w:trPr>
          <w:trHeight w:val="341"/>
        </w:trPr>
        <w:tc>
          <w:tcPr>
            <w:tcW w:w="2780" w:type="dxa"/>
            <w:tcBorders>
              <w:lef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2009</w:t>
            </w:r>
          </w:p>
        </w:tc>
        <w:tc>
          <w:tcPr>
            <w:tcW w:w="3072" w:type="dxa"/>
            <w:tcBorders>
              <w:righ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34,6</w:t>
            </w:r>
          </w:p>
        </w:tc>
      </w:tr>
      <w:tr w:rsidR="00567320" w:rsidRPr="009A4D78">
        <w:trPr>
          <w:trHeight w:val="341"/>
        </w:trPr>
        <w:tc>
          <w:tcPr>
            <w:tcW w:w="2780" w:type="dxa"/>
            <w:tcBorders>
              <w:lef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2010</w:t>
            </w:r>
          </w:p>
        </w:tc>
        <w:tc>
          <w:tcPr>
            <w:tcW w:w="3072" w:type="dxa"/>
            <w:tcBorders>
              <w:righ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33,6</w:t>
            </w:r>
          </w:p>
        </w:tc>
      </w:tr>
      <w:tr w:rsidR="00567320" w:rsidRPr="009A4D78">
        <w:trPr>
          <w:trHeight w:val="321"/>
        </w:trPr>
        <w:tc>
          <w:tcPr>
            <w:tcW w:w="2780" w:type="dxa"/>
            <w:tcBorders>
              <w:lef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2011</w:t>
            </w:r>
          </w:p>
        </w:tc>
        <w:tc>
          <w:tcPr>
            <w:tcW w:w="3072" w:type="dxa"/>
            <w:tcBorders>
              <w:righ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29,5</w:t>
            </w:r>
          </w:p>
        </w:tc>
      </w:tr>
      <w:tr w:rsidR="00567320" w:rsidRPr="009A4D78">
        <w:trPr>
          <w:trHeight w:val="341"/>
        </w:trPr>
        <w:tc>
          <w:tcPr>
            <w:tcW w:w="2780" w:type="dxa"/>
            <w:tcBorders>
              <w:lef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2012</w:t>
            </w:r>
          </w:p>
        </w:tc>
        <w:tc>
          <w:tcPr>
            <w:tcW w:w="3072" w:type="dxa"/>
            <w:tcBorders>
              <w:righ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28,5</w:t>
            </w:r>
          </w:p>
        </w:tc>
      </w:tr>
      <w:tr w:rsidR="00567320" w:rsidRPr="009A4D78">
        <w:trPr>
          <w:trHeight w:val="341"/>
        </w:trPr>
        <w:tc>
          <w:tcPr>
            <w:tcW w:w="2780" w:type="dxa"/>
            <w:tcBorders>
              <w:lef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2013</w:t>
            </w:r>
          </w:p>
        </w:tc>
        <w:tc>
          <w:tcPr>
            <w:tcW w:w="3072" w:type="dxa"/>
            <w:tcBorders>
              <w:right w:val="nil"/>
            </w:tcBorders>
            <w:shd w:val="clear" w:color="auto" w:fill="F2F2F2"/>
          </w:tcPr>
          <w:p w:rsidR="00567320" w:rsidRPr="009A4D78" w:rsidRDefault="00567320" w:rsidP="00B36631">
            <w:pPr>
              <w:spacing w:line="360" w:lineRule="auto"/>
              <w:jc w:val="center"/>
              <w:rPr>
                <w:rFonts w:ascii="Arial" w:hAnsi="Arial" w:cs="Arial"/>
              </w:rPr>
            </w:pPr>
            <w:r w:rsidRPr="009A4D78">
              <w:rPr>
                <w:rFonts w:ascii="Arial" w:hAnsi="Arial" w:cs="Arial"/>
              </w:rPr>
              <w:t>27,2</w:t>
            </w:r>
          </w:p>
        </w:tc>
      </w:tr>
    </w:tbl>
    <w:p w:rsidR="00567320" w:rsidRPr="009A4D78" w:rsidRDefault="00567320" w:rsidP="009A4D78">
      <w:pPr>
        <w:autoSpaceDE w:val="0"/>
        <w:autoSpaceDN w:val="0"/>
        <w:spacing w:line="360" w:lineRule="auto"/>
        <w:ind w:left="1416"/>
        <w:rPr>
          <w:rFonts w:ascii="Arial" w:hAnsi="Arial" w:cs="Arial"/>
          <w:color w:val="000000"/>
          <w:lang w:val="en-US"/>
        </w:rPr>
      </w:pPr>
      <w:r w:rsidRPr="009A4D78">
        <w:rPr>
          <w:rFonts w:ascii="Arial" w:hAnsi="Arial" w:cs="Arial"/>
          <w:b/>
          <w:bCs/>
          <w:color w:val="000000"/>
          <w:lang w:val="en-US"/>
        </w:rPr>
        <w:t xml:space="preserve">   </w:t>
      </w:r>
      <w:proofErr w:type="spellStart"/>
      <w:r w:rsidRPr="009A4D78">
        <w:rPr>
          <w:rFonts w:ascii="Arial" w:hAnsi="Arial" w:cs="Arial"/>
          <w:b/>
          <w:bCs/>
          <w:color w:val="000000"/>
          <w:lang w:val="en-US"/>
        </w:rPr>
        <w:t>Fonte</w:t>
      </w:r>
      <w:proofErr w:type="spellEnd"/>
      <w:r w:rsidRPr="009A4D78">
        <w:rPr>
          <w:rFonts w:ascii="Arial" w:hAnsi="Arial" w:cs="Arial"/>
          <w:b/>
          <w:bCs/>
          <w:color w:val="000000"/>
          <w:lang w:val="en-US"/>
        </w:rPr>
        <w:t xml:space="preserve">: </w:t>
      </w:r>
      <w:r w:rsidRPr="009A4D78">
        <w:rPr>
          <w:rFonts w:ascii="Arial" w:hAnsi="Arial" w:cs="Arial"/>
          <w:color w:val="000000"/>
          <w:lang w:val="en-US"/>
        </w:rPr>
        <w:t>MEC/INEP/DEED/CSI</w:t>
      </w:r>
    </w:p>
    <w:p w:rsidR="00567320" w:rsidRDefault="00567320" w:rsidP="00C31599">
      <w:pPr>
        <w:pStyle w:val="NormalWeb"/>
        <w:spacing w:before="0" w:beforeAutospacing="0" w:after="0" w:afterAutospacing="0" w:line="360" w:lineRule="auto"/>
        <w:jc w:val="both"/>
        <w:rPr>
          <w:rFonts w:ascii="Arial" w:hAnsi="Arial" w:cs="Arial"/>
          <w:b/>
          <w:bCs/>
        </w:rPr>
      </w:pPr>
    </w:p>
    <w:p w:rsidR="00567320" w:rsidRPr="00915590" w:rsidRDefault="00567320" w:rsidP="00C31599">
      <w:pPr>
        <w:pStyle w:val="NormalWeb"/>
        <w:spacing w:before="0" w:beforeAutospacing="0" w:after="0" w:afterAutospacing="0" w:line="360" w:lineRule="auto"/>
        <w:jc w:val="both"/>
        <w:rPr>
          <w:rFonts w:ascii="Arial" w:hAnsi="Arial" w:cs="Arial"/>
          <w:b/>
          <w:bCs/>
        </w:rPr>
      </w:pPr>
      <w:r w:rsidRPr="00915590">
        <w:rPr>
          <w:rFonts w:ascii="Arial" w:hAnsi="Arial" w:cs="Arial"/>
          <w:b/>
          <w:bCs/>
        </w:rPr>
        <w:t xml:space="preserve">Modalidades </w:t>
      </w:r>
    </w:p>
    <w:p w:rsidR="00567320" w:rsidRDefault="00567320" w:rsidP="00C31599">
      <w:pPr>
        <w:pStyle w:val="NormalWeb"/>
        <w:spacing w:before="0" w:beforeAutospacing="0" w:after="0" w:afterAutospacing="0" w:line="360" w:lineRule="auto"/>
        <w:jc w:val="both"/>
        <w:rPr>
          <w:rFonts w:ascii="Arial" w:hAnsi="Arial" w:cs="Arial"/>
        </w:rPr>
      </w:pPr>
    </w:p>
    <w:p w:rsidR="00567320" w:rsidRDefault="00567320" w:rsidP="00C31599">
      <w:pPr>
        <w:pStyle w:val="NormalWeb"/>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A LDB/1996 estabelece no Art. 37 que: </w:t>
      </w:r>
    </w:p>
    <w:p w:rsidR="00567320" w:rsidRPr="00915590" w:rsidRDefault="00567320" w:rsidP="00C31599">
      <w:pPr>
        <w:pStyle w:val="NormalWeb"/>
        <w:spacing w:before="0" w:beforeAutospacing="0" w:after="0" w:afterAutospacing="0" w:line="360" w:lineRule="auto"/>
        <w:jc w:val="both"/>
        <w:rPr>
          <w:rFonts w:ascii="Arial" w:hAnsi="Arial" w:cs="Arial"/>
          <w:color w:val="FF0000"/>
        </w:rPr>
      </w:pPr>
    </w:p>
    <w:p w:rsidR="00567320" w:rsidRPr="00915590" w:rsidRDefault="00567320" w:rsidP="00C31599">
      <w:pPr>
        <w:pStyle w:val="NormalWeb"/>
        <w:spacing w:before="0" w:beforeAutospacing="0" w:after="0" w:afterAutospacing="0" w:line="360" w:lineRule="auto"/>
        <w:jc w:val="both"/>
        <w:rPr>
          <w:rFonts w:ascii="Arial" w:hAnsi="Arial" w:cs="Arial"/>
          <w:i/>
          <w:iCs/>
        </w:rPr>
      </w:pPr>
      <w:r>
        <w:rPr>
          <w:rFonts w:ascii="Arial" w:hAnsi="Arial" w:cs="Arial"/>
          <w:i/>
          <w:iCs/>
        </w:rPr>
        <w:t xml:space="preserve"> </w:t>
      </w:r>
      <w:r>
        <w:rPr>
          <w:rFonts w:ascii="Arial" w:hAnsi="Arial" w:cs="Arial"/>
          <w:i/>
          <w:iCs/>
        </w:rPr>
        <w:tab/>
      </w:r>
      <w:r>
        <w:rPr>
          <w:rFonts w:ascii="Arial" w:hAnsi="Arial" w:cs="Arial"/>
          <w:i/>
          <w:iCs/>
        </w:rPr>
        <w:tab/>
      </w:r>
      <w:r>
        <w:rPr>
          <w:rFonts w:ascii="Arial" w:hAnsi="Arial" w:cs="Arial"/>
          <w:i/>
          <w:iCs/>
        </w:rPr>
        <w:tab/>
      </w:r>
      <w:r w:rsidRPr="00915590">
        <w:rPr>
          <w:rFonts w:ascii="Arial" w:hAnsi="Arial" w:cs="Arial"/>
          <w:i/>
          <w:iCs/>
        </w:rPr>
        <w:t xml:space="preserve">A </w:t>
      </w:r>
      <w:r w:rsidRPr="00915590">
        <w:rPr>
          <w:rStyle w:val="nfase"/>
          <w:rFonts w:ascii="Arial" w:hAnsi="Arial" w:cs="Arial"/>
          <w:i w:val="0"/>
          <w:iCs w:val="0"/>
        </w:rPr>
        <w:t xml:space="preserve">educação de jovens e adultos </w:t>
      </w:r>
      <w:r w:rsidRPr="00915590">
        <w:rPr>
          <w:rFonts w:ascii="Arial" w:hAnsi="Arial" w:cs="Arial"/>
          <w:i/>
          <w:iCs/>
        </w:rPr>
        <w:t xml:space="preserve">será destinada àqueles que não tiveram acesso ou continuidade de estudos no ensino fundamental e médio na idade própria.§ 1º Os sistemas de ensino assegurarão </w:t>
      </w:r>
      <w:r w:rsidRPr="00915590">
        <w:rPr>
          <w:rStyle w:val="nfase"/>
          <w:rFonts w:ascii="Arial" w:hAnsi="Arial" w:cs="Arial"/>
          <w:i w:val="0"/>
          <w:iCs w:val="0"/>
        </w:rPr>
        <w:t>gratuitamente aos jovens e aos adultos</w:t>
      </w:r>
      <w:r w:rsidRPr="00915590">
        <w:rPr>
          <w:rFonts w:ascii="Arial" w:hAnsi="Arial" w:cs="Arial"/>
          <w:i/>
          <w:iCs/>
        </w:rPr>
        <w:t xml:space="preserve">, que não puderam efetuar os estudos na idade regular, oportunidades </w:t>
      </w:r>
      <w:r w:rsidRPr="00915590">
        <w:rPr>
          <w:rFonts w:ascii="Arial" w:hAnsi="Arial" w:cs="Arial"/>
          <w:i/>
          <w:iCs/>
        </w:rPr>
        <w:lastRenderedPageBreak/>
        <w:t>educacionais apropriadas, consideradas as características do aluno, seus interesses, condições de vida e de trabalho, mediante cursos e exames.</w:t>
      </w:r>
    </w:p>
    <w:p w:rsidR="00567320" w:rsidRDefault="00567320" w:rsidP="00C31599">
      <w:pPr>
        <w:pStyle w:val="PargrafodaLista"/>
        <w:spacing w:line="360" w:lineRule="auto"/>
        <w:ind w:left="0"/>
        <w:jc w:val="both"/>
        <w:rPr>
          <w:rFonts w:ascii="Arial" w:hAnsi="Arial" w:cs="Arial"/>
          <w:color w:val="FF0000"/>
        </w:rPr>
      </w:pPr>
    </w:p>
    <w:p w:rsidR="00567320" w:rsidRPr="00915590" w:rsidRDefault="00567320" w:rsidP="00C31599">
      <w:pPr>
        <w:pStyle w:val="PargrafodaLista"/>
        <w:spacing w:line="360" w:lineRule="auto"/>
        <w:ind w:left="0"/>
        <w:jc w:val="both"/>
        <w:rPr>
          <w:rFonts w:ascii="Arial" w:hAnsi="Arial" w:cs="Arial"/>
        </w:rPr>
      </w:pPr>
      <w:r>
        <w:rPr>
          <w:rFonts w:ascii="Arial" w:hAnsi="Arial" w:cs="Arial"/>
          <w:color w:val="FF0000"/>
        </w:rPr>
        <w:t xml:space="preserve"> </w:t>
      </w:r>
      <w:r>
        <w:rPr>
          <w:rFonts w:ascii="Arial" w:hAnsi="Arial" w:cs="Arial"/>
          <w:color w:val="FF0000"/>
        </w:rPr>
        <w:tab/>
      </w:r>
      <w:r>
        <w:rPr>
          <w:rFonts w:ascii="Arial" w:hAnsi="Arial" w:cs="Arial"/>
          <w:color w:val="FF0000"/>
        </w:rPr>
        <w:tab/>
      </w:r>
      <w:r>
        <w:rPr>
          <w:rFonts w:ascii="Arial" w:hAnsi="Arial" w:cs="Arial"/>
          <w:color w:val="FF0000"/>
        </w:rPr>
        <w:tab/>
      </w:r>
      <w:r w:rsidRPr="00915590">
        <w:rPr>
          <w:rFonts w:ascii="Arial" w:hAnsi="Arial" w:cs="Arial"/>
        </w:rPr>
        <w:t>Assim, faz-se necessário ofertar a Educação de Jovens e Adultos, como modalidade da educação escolar. Conforme estabelecido no PEE 2008/2017, a meta era atender 50% da população acima de quinze (15) anos, no Ensino Fundamental. Há uma demanda muito grande de jovens e adultos não alfabetizados, em todo o Estado de Goiás. Segundo o IBGE, a taxa de analfabetismo – pessoas com quinze (15) anos ou mais – é de 7,2% e considerando o analfabetismo funcional (pessoas com até quatro (4) anos de escolarização), essa taxa chega a 19,7%. Mesmo com uma taxa de urbanização de 90,29%, Goiás ainda possui alto índice de não alfabetizados.</w:t>
      </w:r>
    </w:p>
    <w:p w:rsidR="00567320" w:rsidRDefault="00567320" w:rsidP="00C31599">
      <w:pPr>
        <w:pStyle w:val="PargrafodaLista"/>
        <w:spacing w:line="360" w:lineRule="auto"/>
        <w:ind w:left="0"/>
        <w:jc w:val="both"/>
        <w:rPr>
          <w:rFonts w:ascii="Arial" w:hAnsi="Arial" w:cs="Arial"/>
        </w:rPr>
      </w:pPr>
    </w:p>
    <w:p w:rsidR="00567320" w:rsidRPr="0091559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O quadro abaixo caracteriza a população de Goiás, por população/grupo de faixa etária.</w:t>
      </w:r>
    </w:p>
    <w:p w:rsidR="00567320" w:rsidRPr="00915590" w:rsidRDefault="00567320" w:rsidP="00C31599">
      <w:pPr>
        <w:pStyle w:val="PargrafodaLista"/>
        <w:spacing w:line="360" w:lineRule="auto"/>
        <w:ind w:left="0" w:firstLine="1418"/>
        <w:jc w:val="both"/>
        <w:rPr>
          <w:rFonts w:ascii="Arial" w:hAnsi="Arial" w:cs="Arial"/>
        </w:rPr>
      </w:pPr>
    </w:p>
    <w:p w:rsidR="00567320" w:rsidRPr="00915590" w:rsidRDefault="00567320" w:rsidP="00C31599">
      <w:pPr>
        <w:spacing w:line="360" w:lineRule="auto"/>
        <w:jc w:val="center"/>
        <w:rPr>
          <w:rFonts w:ascii="Arial" w:hAnsi="Arial" w:cs="Arial"/>
          <w:b/>
          <w:bCs/>
          <w:sz w:val="24"/>
          <w:szCs w:val="24"/>
        </w:rPr>
      </w:pPr>
      <w:r w:rsidRPr="00915590">
        <w:rPr>
          <w:rFonts w:ascii="Arial" w:hAnsi="Arial" w:cs="Arial"/>
          <w:b/>
          <w:bCs/>
          <w:sz w:val="24"/>
          <w:szCs w:val="24"/>
        </w:rPr>
        <w:t>Tabela 9 - Goiás: População residente e proporção segundo os Grupos de Idade.</w:t>
      </w:r>
    </w:p>
    <w:tbl>
      <w:tblPr>
        <w:tblW w:w="90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65"/>
        <w:gridCol w:w="1353"/>
        <w:gridCol w:w="1182"/>
        <w:gridCol w:w="1267"/>
        <w:gridCol w:w="1241"/>
        <w:gridCol w:w="2112"/>
      </w:tblGrid>
      <w:tr w:rsidR="00567320" w:rsidRPr="00915590">
        <w:trPr>
          <w:trHeight w:val="368"/>
        </w:trPr>
        <w:tc>
          <w:tcPr>
            <w:tcW w:w="1865" w:type="dxa"/>
            <w:tcBorders>
              <w:left w:val="nil"/>
            </w:tcBorders>
            <w:shd w:val="clear" w:color="auto" w:fill="B8CCE4"/>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População Total</w:t>
            </w:r>
          </w:p>
        </w:tc>
        <w:tc>
          <w:tcPr>
            <w:tcW w:w="1353" w:type="dxa"/>
            <w:shd w:val="clear" w:color="auto" w:fill="B8CCE4"/>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Goiás 2000</w:t>
            </w:r>
          </w:p>
        </w:tc>
        <w:tc>
          <w:tcPr>
            <w:tcW w:w="1182" w:type="dxa"/>
            <w:shd w:val="clear" w:color="auto" w:fill="B8CCE4"/>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Relativo</w:t>
            </w:r>
          </w:p>
        </w:tc>
        <w:tc>
          <w:tcPr>
            <w:tcW w:w="1267" w:type="dxa"/>
            <w:shd w:val="clear" w:color="auto" w:fill="B8CCE4"/>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Goiás 2010</w:t>
            </w:r>
          </w:p>
        </w:tc>
        <w:tc>
          <w:tcPr>
            <w:tcW w:w="1241" w:type="dxa"/>
            <w:shd w:val="clear" w:color="auto" w:fill="B8CCE4"/>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Relativo</w:t>
            </w:r>
          </w:p>
        </w:tc>
        <w:tc>
          <w:tcPr>
            <w:tcW w:w="2112" w:type="dxa"/>
            <w:tcBorders>
              <w:right w:val="nil"/>
            </w:tcBorders>
            <w:shd w:val="clear" w:color="auto" w:fill="B8CCE4"/>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Variação 2010-2000</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15 a 19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520.838</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10,4%</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536.590</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8,9%</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- 14,6%</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20 a 24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504.075</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10,1%</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554.139</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9,2%</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- 8,4%</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25 a29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450.048</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9,09%</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556.602</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9,3%</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3,1%</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30 a 34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419.989</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8,4%</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532.272</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8,9%</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5,6%</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35 a 39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375.273</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7,5%</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473.632</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7,9%</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4,9%</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40 a 44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309.796</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6,2%</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431.001</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7,2%</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15,9%</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45 a 49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248.631</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5,0%</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371.724</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6,2%</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24,6%</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50 a 54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196.652</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3,9%</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305.366</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5,1%</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29,4%</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55 a 59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151.365</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3,0%</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242.288</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4,0%</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33,4%</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60 a 64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124.907</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2,5%</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185.837</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3,1%</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24,0%</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65 a 69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92.106</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1,8%</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138.430</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2,3%</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25,2%</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70 a 74 asnos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63.612</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1,3%</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103.852</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1,7%</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36,1%</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75 a 79 anos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39.790</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0,8%</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66.579</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1,1%</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39,4%</w:t>
            </w:r>
          </w:p>
        </w:tc>
      </w:tr>
      <w:tr w:rsidR="00567320" w:rsidRPr="00915590">
        <w:trPr>
          <w:trHeight w:val="364"/>
        </w:trPr>
        <w:tc>
          <w:tcPr>
            <w:tcW w:w="1865" w:type="dxa"/>
            <w:tcBorders>
              <w:lef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80 mais</w:t>
            </w:r>
          </w:p>
        </w:tc>
        <w:tc>
          <w:tcPr>
            <w:tcW w:w="1353"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38.401</w:t>
            </w:r>
          </w:p>
        </w:tc>
        <w:tc>
          <w:tcPr>
            <w:tcW w:w="1182"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0,8%</w:t>
            </w:r>
          </w:p>
        </w:tc>
        <w:tc>
          <w:tcPr>
            <w:tcW w:w="1267"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66.927</w:t>
            </w:r>
          </w:p>
        </w:tc>
        <w:tc>
          <w:tcPr>
            <w:tcW w:w="1241" w:type="dxa"/>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1,1%</w:t>
            </w:r>
          </w:p>
        </w:tc>
        <w:tc>
          <w:tcPr>
            <w:tcW w:w="2112" w:type="dxa"/>
            <w:tcBorders>
              <w:right w:val="nil"/>
            </w:tcBorders>
            <w:shd w:val="clear" w:color="auto" w:fill="F2F2F2"/>
            <w:vAlign w:val="center"/>
          </w:tcPr>
          <w:p w:rsidR="00567320" w:rsidRPr="009A4D78" w:rsidRDefault="00567320" w:rsidP="00B36631">
            <w:pPr>
              <w:pStyle w:val="Default"/>
              <w:spacing w:line="360" w:lineRule="auto"/>
              <w:jc w:val="center"/>
              <w:rPr>
                <w:rFonts w:ascii="Arial" w:hAnsi="Arial" w:cs="Arial"/>
                <w:color w:val="auto"/>
                <w:sz w:val="18"/>
                <w:szCs w:val="18"/>
              </w:rPr>
            </w:pPr>
            <w:r w:rsidRPr="009A4D78">
              <w:rPr>
                <w:rFonts w:ascii="Arial" w:hAnsi="Arial" w:cs="Arial"/>
                <w:color w:val="auto"/>
                <w:sz w:val="18"/>
                <w:szCs w:val="18"/>
              </w:rPr>
              <w:t>45,2%</w:t>
            </w:r>
          </w:p>
        </w:tc>
      </w:tr>
    </w:tbl>
    <w:p w:rsidR="00567320" w:rsidRPr="00915590" w:rsidRDefault="00567320" w:rsidP="00C31599">
      <w:pPr>
        <w:spacing w:line="360" w:lineRule="auto"/>
        <w:jc w:val="both"/>
        <w:rPr>
          <w:rFonts w:ascii="Arial" w:hAnsi="Arial" w:cs="Arial"/>
          <w:sz w:val="24"/>
          <w:szCs w:val="24"/>
        </w:rPr>
      </w:pPr>
      <w:r w:rsidRPr="00915590">
        <w:rPr>
          <w:rFonts w:ascii="Arial" w:hAnsi="Arial" w:cs="Arial"/>
          <w:b/>
          <w:bCs/>
          <w:sz w:val="24"/>
          <w:szCs w:val="24"/>
        </w:rPr>
        <w:lastRenderedPageBreak/>
        <w:t xml:space="preserve">Fonte: </w:t>
      </w:r>
      <w:r w:rsidRPr="00915590">
        <w:rPr>
          <w:rFonts w:ascii="Arial" w:hAnsi="Arial" w:cs="Arial"/>
          <w:sz w:val="24"/>
          <w:szCs w:val="24"/>
        </w:rPr>
        <w:t>IBGE/Censos Demográficos. Elaboração: Observatório das Metrópoles - Núcleo Goiânia.</w:t>
      </w:r>
    </w:p>
    <w:p w:rsidR="00567320" w:rsidRPr="00915590" w:rsidRDefault="00567320" w:rsidP="00C31599">
      <w:pPr>
        <w:pStyle w:val="PargrafodaLista"/>
        <w:spacing w:line="360" w:lineRule="auto"/>
        <w:ind w:left="0" w:firstLine="1418"/>
        <w:jc w:val="both"/>
        <w:rPr>
          <w:rFonts w:ascii="Arial" w:hAnsi="Arial" w:cs="Arial"/>
        </w:rPr>
      </w:pPr>
    </w:p>
    <w:p w:rsidR="0056732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Diante do quadro descrito, observam-se mudanças na estrutura demográfica de Goiás, que traduzem a reconfiguração de sua pirâmide etária: estreitamento da base da pirâmide – com a redução dos grupos mais jovens, e alargamento do topo da pirâmide – inversão na proporção dos grupos etários adultos (a partir do intervalo 25 a 29 anos): o grupo entre sessenta (60) e sessenta e quatro (64) anos alcança 3,1% da população; entre 65 e 69, 2,3% da população; e o grupo de 80 anos e mais, 1,1% da população.</w:t>
      </w:r>
    </w:p>
    <w:p w:rsidR="00567320" w:rsidRDefault="00567320" w:rsidP="00C31599">
      <w:pPr>
        <w:pStyle w:val="PargrafodaLista"/>
        <w:spacing w:line="360" w:lineRule="auto"/>
        <w:ind w:left="0"/>
        <w:jc w:val="both"/>
        <w:rPr>
          <w:rFonts w:ascii="Arial" w:hAnsi="Arial" w:cs="Arial"/>
        </w:rPr>
      </w:pPr>
    </w:p>
    <w:p w:rsidR="00567320" w:rsidRPr="0091559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No Estado de Goiás, o número de matrículas na EJA aumentou 21,4%, comparando-se os dados de 2007 com os de 2008. Ao compararmos os dados de 2007 com os de 2009, constata-se o aumento de 7,7%. A partir do ano de 2010, temos decréscimo de 0,3%, seguido de 3,08%, em 2011 e em 2012, de 22,5%, conforme dados da </w:t>
      </w:r>
      <w:proofErr w:type="spellStart"/>
      <w:r w:rsidRPr="00915590">
        <w:rPr>
          <w:rFonts w:ascii="Arial" w:hAnsi="Arial" w:cs="Arial"/>
        </w:rPr>
        <w:t>Seduce</w:t>
      </w:r>
      <w:proofErr w:type="spellEnd"/>
      <w:r w:rsidRPr="00915590">
        <w:rPr>
          <w:rFonts w:ascii="Arial" w:hAnsi="Arial" w:cs="Arial"/>
        </w:rPr>
        <w:t xml:space="preserve"> - Gerência de Educação de Jovens e Adultos - </w:t>
      </w:r>
      <w:proofErr w:type="spellStart"/>
      <w:r w:rsidRPr="00915590">
        <w:rPr>
          <w:rFonts w:ascii="Arial" w:hAnsi="Arial" w:cs="Arial"/>
        </w:rPr>
        <w:t>Geeja</w:t>
      </w:r>
      <w:proofErr w:type="spellEnd"/>
      <w:r w:rsidRPr="00915590">
        <w:rPr>
          <w:rFonts w:ascii="Arial" w:hAnsi="Arial" w:cs="Arial"/>
        </w:rPr>
        <w:t>:</w:t>
      </w:r>
    </w:p>
    <w:p w:rsidR="00567320" w:rsidRPr="00915590" w:rsidRDefault="00567320" w:rsidP="00C31599">
      <w:pPr>
        <w:pStyle w:val="PargrafodaLista"/>
        <w:spacing w:line="360" w:lineRule="auto"/>
        <w:ind w:left="0"/>
        <w:jc w:val="both"/>
        <w:rPr>
          <w:rFonts w:ascii="Arial" w:hAnsi="Arial" w:cs="Arial"/>
          <w:b/>
          <w:bCs/>
        </w:rPr>
      </w:pPr>
    </w:p>
    <w:p w:rsidR="00567320" w:rsidRPr="00915590" w:rsidRDefault="00567320" w:rsidP="00C31599">
      <w:pPr>
        <w:pStyle w:val="PargrafodaLista"/>
        <w:spacing w:line="360" w:lineRule="auto"/>
        <w:ind w:left="0"/>
        <w:jc w:val="center"/>
        <w:rPr>
          <w:rFonts w:ascii="Arial" w:hAnsi="Arial" w:cs="Arial"/>
          <w:b/>
          <w:bCs/>
        </w:rPr>
      </w:pPr>
      <w:r w:rsidRPr="00915590">
        <w:rPr>
          <w:rFonts w:ascii="Arial" w:hAnsi="Arial" w:cs="Arial"/>
          <w:b/>
          <w:bCs/>
        </w:rPr>
        <w:t xml:space="preserve">Tabela 10 – GOIÁS: Educação de </w:t>
      </w:r>
      <w:proofErr w:type="gramStart"/>
      <w:r w:rsidRPr="00915590">
        <w:rPr>
          <w:rFonts w:ascii="Arial" w:hAnsi="Arial" w:cs="Arial"/>
          <w:b/>
          <w:bCs/>
        </w:rPr>
        <w:t>Jovens e Adultos – Matrícula</w:t>
      </w:r>
      <w:proofErr w:type="gramEnd"/>
      <w:r w:rsidRPr="00915590">
        <w:rPr>
          <w:rFonts w:ascii="Arial" w:hAnsi="Arial" w:cs="Arial"/>
          <w:b/>
          <w:bCs/>
        </w:rPr>
        <w:t xml:space="preserve"> por etapa de ensino – 2007- 2012.</w:t>
      </w:r>
    </w:p>
    <w:p w:rsidR="00567320" w:rsidRPr="00915590" w:rsidRDefault="00567320" w:rsidP="00C31599">
      <w:pPr>
        <w:pStyle w:val="PargrafodaLista"/>
        <w:spacing w:line="360" w:lineRule="auto"/>
        <w:ind w:left="0"/>
        <w:jc w:val="both"/>
        <w:rPr>
          <w:rFonts w:ascii="Arial" w:hAnsi="Arial" w:cs="Arial"/>
          <w:b/>
          <w:bCs/>
        </w:rPr>
      </w:pPr>
    </w:p>
    <w:tbl>
      <w:tblPr>
        <w:tblW w:w="92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1"/>
        <w:gridCol w:w="1614"/>
        <w:gridCol w:w="1361"/>
        <w:gridCol w:w="1637"/>
        <w:gridCol w:w="1704"/>
        <w:gridCol w:w="1683"/>
      </w:tblGrid>
      <w:tr w:rsidR="00567320" w:rsidRPr="009A4D78">
        <w:trPr>
          <w:trHeight w:val="544"/>
        </w:trPr>
        <w:tc>
          <w:tcPr>
            <w:tcW w:w="1241" w:type="dxa"/>
            <w:vMerge w:val="restart"/>
            <w:tcBorders>
              <w:left w:val="nil"/>
            </w:tcBorders>
            <w:shd w:val="clear" w:color="auto" w:fill="B8CCE4"/>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Ano</w:t>
            </w:r>
          </w:p>
        </w:tc>
        <w:tc>
          <w:tcPr>
            <w:tcW w:w="7999" w:type="dxa"/>
            <w:gridSpan w:val="5"/>
            <w:tcBorders>
              <w:right w:val="nil"/>
            </w:tcBorders>
            <w:shd w:val="clear" w:color="auto" w:fill="B8CCE4"/>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Matrículas na Educação de Jovens e Adultos por etapas de ensino</w:t>
            </w:r>
          </w:p>
        </w:tc>
      </w:tr>
      <w:tr w:rsidR="00567320" w:rsidRPr="009A4D78">
        <w:trPr>
          <w:trHeight w:val="483"/>
        </w:trPr>
        <w:tc>
          <w:tcPr>
            <w:tcW w:w="1241" w:type="dxa"/>
            <w:vMerge/>
            <w:tcBorders>
              <w:left w:val="nil"/>
            </w:tcBorders>
            <w:shd w:val="clear" w:color="auto" w:fill="BFBFBF"/>
          </w:tcPr>
          <w:p w:rsidR="00567320" w:rsidRPr="009A4D78" w:rsidRDefault="00567320" w:rsidP="00B36631">
            <w:pPr>
              <w:pStyle w:val="PargrafodaLista"/>
              <w:spacing w:line="360" w:lineRule="auto"/>
              <w:ind w:left="0"/>
              <w:jc w:val="center"/>
              <w:rPr>
                <w:rFonts w:ascii="Arial" w:hAnsi="Arial" w:cs="Arial"/>
                <w:b/>
                <w:bCs/>
                <w:sz w:val="18"/>
                <w:szCs w:val="18"/>
              </w:rPr>
            </w:pPr>
          </w:p>
        </w:tc>
        <w:tc>
          <w:tcPr>
            <w:tcW w:w="1614" w:type="dxa"/>
            <w:vMerge w:val="restart"/>
            <w:shd w:val="clear" w:color="auto" w:fill="FBD4B4"/>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Total Geral</w:t>
            </w:r>
          </w:p>
        </w:tc>
        <w:tc>
          <w:tcPr>
            <w:tcW w:w="4702" w:type="dxa"/>
            <w:gridSpan w:val="3"/>
            <w:shd w:val="clear" w:color="auto" w:fill="FBD4B4"/>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Ensino Fundamental</w:t>
            </w:r>
          </w:p>
        </w:tc>
        <w:tc>
          <w:tcPr>
            <w:tcW w:w="1683" w:type="dxa"/>
            <w:vMerge w:val="restart"/>
            <w:tcBorders>
              <w:right w:val="nil"/>
            </w:tcBorders>
            <w:shd w:val="clear" w:color="auto" w:fill="FBD4B4"/>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III Etapa</w:t>
            </w:r>
          </w:p>
        </w:tc>
      </w:tr>
      <w:tr w:rsidR="00567320" w:rsidRPr="009A4D78">
        <w:trPr>
          <w:trHeight w:val="218"/>
        </w:trPr>
        <w:tc>
          <w:tcPr>
            <w:tcW w:w="1241" w:type="dxa"/>
            <w:vMerge/>
            <w:tcBorders>
              <w:left w:val="nil"/>
            </w:tcBorders>
          </w:tcPr>
          <w:p w:rsidR="00567320" w:rsidRPr="009A4D78" w:rsidRDefault="00567320" w:rsidP="00B36631">
            <w:pPr>
              <w:pStyle w:val="PargrafodaLista"/>
              <w:spacing w:line="360" w:lineRule="auto"/>
              <w:ind w:left="0"/>
              <w:jc w:val="both"/>
              <w:rPr>
                <w:rFonts w:ascii="Arial" w:hAnsi="Arial" w:cs="Arial"/>
                <w:sz w:val="18"/>
                <w:szCs w:val="18"/>
              </w:rPr>
            </w:pPr>
          </w:p>
        </w:tc>
        <w:tc>
          <w:tcPr>
            <w:tcW w:w="1614" w:type="dxa"/>
            <w:vMerge/>
          </w:tcPr>
          <w:p w:rsidR="00567320" w:rsidRPr="009A4D78" w:rsidRDefault="00567320" w:rsidP="00B36631">
            <w:pPr>
              <w:pStyle w:val="PargrafodaLista"/>
              <w:spacing w:line="360" w:lineRule="auto"/>
              <w:ind w:left="0"/>
              <w:jc w:val="both"/>
              <w:rPr>
                <w:rFonts w:ascii="Arial" w:hAnsi="Arial" w:cs="Arial"/>
                <w:sz w:val="18"/>
                <w:szCs w:val="18"/>
              </w:rPr>
            </w:pPr>
          </w:p>
        </w:tc>
        <w:tc>
          <w:tcPr>
            <w:tcW w:w="1361" w:type="dxa"/>
            <w:shd w:val="clear" w:color="auto" w:fill="E5B8B7"/>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Total</w:t>
            </w:r>
          </w:p>
        </w:tc>
        <w:tc>
          <w:tcPr>
            <w:tcW w:w="1637" w:type="dxa"/>
            <w:shd w:val="clear" w:color="auto" w:fill="E5B8B7"/>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I Etapa</w:t>
            </w:r>
          </w:p>
        </w:tc>
        <w:tc>
          <w:tcPr>
            <w:tcW w:w="1704" w:type="dxa"/>
            <w:shd w:val="clear" w:color="auto" w:fill="E5B8B7"/>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II Etapa</w:t>
            </w:r>
          </w:p>
        </w:tc>
        <w:tc>
          <w:tcPr>
            <w:tcW w:w="1683" w:type="dxa"/>
            <w:vMerge/>
            <w:tcBorders>
              <w:right w:val="nil"/>
            </w:tcBorders>
          </w:tcPr>
          <w:p w:rsidR="00567320" w:rsidRPr="009A4D78" w:rsidRDefault="00567320" w:rsidP="00B36631">
            <w:pPr>
              <w:pStyle w:val="PargrafodaLista"/>
              <w:spacing w:line="360" w:lineRule="auto"/>
              <w:ind w:left="0"/>
              <w:jc w:val="both"/>
              <w:rPr>
                <w:rFonts w:ascii="Arial" w:hAnsi="Arial" w:cs="Arial"/>
                <w:sz w:val="18"/>
                <w:szCs w:val="18"/>
              </w:rPr>
            </w:pPr>
          </w:p>
        </w:tc>
      </w:tr>
      <w:tr w:rsidR="00567320" w:rsidRPr="009A4D78">
        <w:trPr>
          <w:trHeight w:val="340"/>
        </w:trPr>
        <w:tc>
          <w:tcPr>
            <w:tcW w:w="1241" w:type="dxa"/>
            <w:tcBorders>
              <w:lef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2007</w:t>
            </w:r>
          </w:p>
        </w:tc>
        <w:tc>
          <w:tcPr>
            <w:tcW w:w="161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56.680</w:t>
            </w:r>
          </w:p>
        </w:tc>
        <w:tc>
          <w:tcPr>
            <w:tcW w:w="1361"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15.960</w:t>
            </w:r>
          </w:p>
        </w:tc>
        <w:tc>
          <w:tcPr>
            <w:tcW w:w="1637"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1.351</w:t>
            </w:r>
          </w:p>
        </w:tc>
        <w:tc>
          <w:tcPr>
            <w:tcW w:w="170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14.609</w:t>
            </w:r>
          </w:p>
        </w:tc>
        <w:tc>
          <w:tcPr>
            <w:tcW w:w="1683" w:type="dxa"/>
            <w:tcBorders>
              <w:righ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40.720</w:t>
            </w:r>
          </w:p>
        </w:tc>
      </w:tr>
      <w:tr w:rsidR="00567320" w:rsidRPr="009A4D78">
        <w:trPr>
          <w:trHeight w:val="340"/>
        </w:trPr>
        <w:tc>
          <w:tcPr>
            <w:tcW w:w="1241" w:type="dxa"/>
            <w:tcBorders>
              <w:lef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2008</w:t>
            </w:r>
          </w:p>
        </w:tc>
        <w:tc>
          <w:tcPr>
            <w:tcW w:w="161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68.816</w:t>
            </w:r>
          </w:p>
        </w:tc>
        <w:tc>
          <w:tcPr>
            <w:tcW w:w="1361"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24.767</w:t>
            </w:r>
          </w:p>
        </w:tc>
        <w:tc>
          <w:tcPr>
            <w:tcW w:w="1637"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1.737</w:t>
            </w:r>
          </w:p>
        </w:tc>
        <w:tc>
          <w:tcPr>
            <w:tcW w:w="170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23.030</w:t>
            </w:r>
          </w:p>
        </w:tc>
        <w:tc>
          <w:tcPr>
            <w:tcW w:w="1683" w:type="dxa"/>
            <w:tcBorders>
              <w:righ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44.049</w:t>
            </w:r>
          </w:p>
        </w:tc>
      </w:tr>
      <w:tr w:rsidR="00567320" w:rsidRPr="009A4D78">
        <w:trPr>
          <w:trHeight w:val="340"/>
        </w:trPr>
        <w:tc>
          <w:tcPr>
            <w:tcW w:w="1241" w:type="dxa"/>
            <w:tcBorders>
              <w:lef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2009</w:t>
            </w:r>
          </w:p>
        </w:tc>
        <w:tc>
          <w:tcPr>
            <w:tcW w:w="161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61.080</w:t>
            </w:r>
          </w:p>
        </w:tc>
        <w:tc>
          <w:tcPr>
            <w:tcW w:w="1361"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22.101</w:t>
            </w:r>
          </w:p>
        </w:tc>
        <w:tc>
          <w:tcPr>
            <w:tcW w:w="1637"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1.652</w:t>
            </w:r>
          </w:p>
        </w:tc>
        <w:tc>
          <w:tcPr>
            <w:tcW w:w="170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20.449</w:t>
            </w:r>
          </w:p>
        </w:tc>
        <w:tc>
          <w:tcPr>
            <w:tcW w:w="1683" w:type="dxa"/>
            <w:tcBorders>
              <w:righ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38.979</w:t>
            </w:r>
          </w:p>
        </w:tc>
      </w:tr>
      <w:tr w:rsidR="00567320" w:rsidRPr="009A4D78">
        <w:trPr>
          <w:trHeight w:val="340"/>
        </w:trPr>
        <w:tc>
          <w:tcPr>
            <w:tcW w:w="1241" w:type="dxa"/>
            <w:tcBorders>
              <w:lef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2010</w:t>
            </w:r>
          </w:p>
        </w:tc>
        <w:tc>
          <w:tcPr>
            <w:tcW w:w="161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56.463</w:t>
            </w:r>
          </w:p>
        </w:tc>
        <w:tc>
          <w:tcPr>
            <w:tcW w:w="1361"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18.887</w:t>
            </w:r>
          </w:p>
        </w:tc>
        <w:tc>
          <w:tcPr>
            <w:tcW w:w="1637"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1.027</w:t>
            </w:r>
          </w:p>
        </w:tc>
        <w:tc>
          <w:tcPr>
            <w:tcW w:w="170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17.860</w:t>
            </w:r>
          </w:p>
        </w:tc>
        <w:tc>
          <w:tcPr>
            <w:tcW w:w="1683" w:type="dxa"/>
            <w:tcBorders>
              <w:righ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37.576</w:t>
            </w:r>
          </w:p>
        </w:tc>
      </w:tr>
      <w:tr w:rsidR="00567320" w:rsidRPr="009A4D78">
        <w:trPr>
          <w:trHeight w:val="340"/>
        </w:trPr>
        <w:tc>
          <w:tcPr>
            <w:tcW w:w="1241" w:type="dxa"/>
            <w:tcBorders>
              <w:lef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2011</w:t>
            </w:r>
          </w:p>
        </w:tc>
        <w:tc>
          <w:tcPr>
            <w:tcW w:w="161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54.478</w:t>
            </w:r>
          </w:p>
        </w:tc>
        <w:tc>
          <w:tcPr>
            <w:tcW w:w="1361"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17.851</w:t>
            </w:r>
          </w:p>
        </w:tc>
        <w:tc>
          <w:tcPr>
            <w:tcW w:w="1637"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1.103</w:t>
            </w:r>
          </w:p>
        </w:tc>
        <w:tc>
          <w:tcPr>
            <w:tcW w:w="170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16.748</w:t>
            </w:r>
          </w:p>
        </w:tc>
        <w:tc>
          <w:tcPr>
            <w:tcW w:w="1683" w:type="dxa"/>
            <w:tcBorders>
              <w:righ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36.627</w:t>
            </w:r>
          </w:p>
        </w:tc>
      </w:tr>
      <w:tr w:rsidR="00567320" w:rsidRPr="009A4D78">
        <w:trPr>
          <w:trHeight w:val="340"/>
        </w:trPr>
        <w:tc>
          <w:tcPr>
            <w:tcW w:w="1241" w:type="dxa"/>
            <w:tcBorders>
              <w:lef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2012</w:t>
            </w:r>
          </w:p>
        </w:tc>
        <w:tc>
          <w:tcPr>
            <w:tcW w:w="161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b/>
                <w:bCs/>
                <w:sz w:val="18"/>
                <w:szCs w:val="18"/>
              </w:rPr>
            </w:pPr>
            <w:r w:rsidRPr="009A4D78">
              <w:rPr>
                <w:rFonts w:ascii="Arial" w:hAnsi="Arial" w:cs="Arial"/>
                <w:b/>
                <w:bCs/>
                <w:sz w:val="18"/>
                <w:szCs w:val="18"/>
              </w:rPr>
              <w:t>43.888</w:t>
            </w:r>
          </w:p>
        </w:tc>
        <w:tc>
          <w:tcPr>
            <w:tcW w:w="1361"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13.836</w:t>
            </w:r>
          </w:p>
        </w:tc>
        <w:tc>
          <w:tcPr>
            <w:tcW w:w="1637"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758</w:t>
            </w:r>
          </w:p>
        </w:tc>
        <w:tc>
          <w:tcPr>
            <w:tcW w:w="1704" w:type="dxa"/>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13.078</w:t>
            </w:r>
          </w:p>
        </w:tc>
        <w:tc>
          <w:tcPr>
            <w:tcW w:w="1683" w:type="dxa"/>
            <w:tcBorders>
              <w:right w:val="nil"/>
            </w:tcBorders>
            <w:shd w:val="clear" w:color="auto" w:fill="F2F2F2"/>
            <w:vAlign w:val="center"/>
          </w:tcPr>
          <w:p w:rsidR="00567320" w:rsidRPr="009A4D78" w:rsidRDefault="00567320" w:rsidP="00B36631">
            <w:pPr>
              <w:pStyle w:val="PargrafodaLista"/>
              <w:spacing w:line="360" w:lineRule="auto"/>
              <w:ind w:left="0"/>
              <w:jc w:val="center"/>
              <w:rPr>
                <w:rFonts w:ascii="Arial" w:hAnsi="Arial" w:cs="Arial"/>
                <w:sz w:val="18"/>
                <w:szCs w:val="18"/>
              </w:rPr>
            </w:pPr>
            <w:r w:rsidRPr="009A4D78">
              <w:rPr>
                <w:rFonts w:ascii="Arial" w:hAnsi="Arial" w:cs="Arial"/>
                <w:sz w:val="18"/>
                <w:szCs w:val="18"/>
              </w:rPr>
              <w:t>30.052</w:t>
            </w:r>
          </w:p>
        </w:tc>
      </w:tr>
    </w:tbl>
    <w:p w:rsidR="00567320" w:rsidRPr="009A4D78" w:rsidRDefault="00567320" w:rsidP="00C31599">
      <w:pPr>
        <w:spacing w:line="360" w:lineRule="auto"/>
        <w:jc w:val="both"/>
        <w:rPr>
          <w:rFonts w:ascii="Arial" w:hAnsi="Arial" w:cs="Arial"/>
          <w:sz w:val="18"/>
          <w:szCs w:val="18"/>
          <w:lang w:val="en-US"/>
        </w:rPr>
      </w:pPr>
      <w:proofErr w:type="spellStart"/>
      <w:r w:rsidRPr="009A4D78">
        <w:rPr>
          <w:rFonts w:ascii="Arial" w:hAnsi="Arial" w:cs="Arial"/>
          <w:b/>
          <w:bCs/>
          <w:sz w:val="18"/>
          <w:szCs w:val="18"/>
          <w:lang w:val="en-US"/>
        </w:rPr>
        <w:t>Fonte</w:t>
      </w:r>
      <w:proofErr w:type="spellEnd"/>
      <w:r w:rsidRPr="009A4D78">
        <w:rPr>
          <w:rFonts w:ascii="Arial" w:hAnsi="Arial" w:cs="Arial"/>
          <w:b/>
          <w:bCs/>
          <w:sz w:val="18"/>
          <w:szCs w:val="18"/>
          <w:lang w:val="en-US"/>
        </w:rPr>
        <w:t xml:space="preserve">: </w:t>
      </w:r>
      <w:r w:rsidRPr="009A4D78">
        <w:rPr>
          <w:rFonts w:ascii="Arial" w:hAnsi="Arial" w:cs="Arial"/>
          <w:sz w:val="18"/>
          <w:szCs w:val="18"/>
          <w:lang w:val="en-US"/>
        </w:rPr>
        <w:t>Seduce/</w:t>
      </w:r>
      <w:proofErr w:type="spellStart"/>
      <w:r w:rsidRPr="009A4D78">
        <w:rPr>
          <w:rFonts w:ascii="Arial" w:hAnsi="Arial" w:cs="Arial"/>
          <w:sz w:val="18"/>
          <w:szCs w:val="18"/>
          <w:lang w:val="en-US"/>
        </w:rPr>
        <w:t>Geeja</w:t>
      </w:r>
      <w:proofErr w:type="spellEnd"/>
    </w:p>
    <w:p w:rsidR="00567320" w:rsidRPr="00915590" w:rsidRDefault="00567320" w:rsidP="00C31599">
      <w:pPr>
        <w:spacing w:line="360" w:lineRule="auto"/>
        <w:jc w:val="both"/>
        <w:rPr>
          <w:rFonts w:ascii="Arial" w:hAnsi="Arial" w:cs="Arial"/>
          <w:b/>
          <w:bCs/>
          <w:sz w:val="24"/>
          <w:szCs w:val="24"/>
        </w:rPr>
      </w:pPr>
    </w:p>
    <w:p w:rsidR="00567320" w:rsidRPr="00915590" w:rsidRDefault="00567320" w:rsidP="00C31599">
      <w:pPr>
        <w:pStyle w:val="PargrafodaLista"/>
        <w:spacing w:line="360" w:lineRule="auto"/>
        <w:ind w:left="0"/>
        <w:jc w:val="both"/>
        <w:rPr>
          <w:rFonts w:ascii="Arial" w:hAnsi="Arial" w:cs="Arial"/>
        </w:rPr>
      </w:pPr>
      <w:r>
        <w:rPr>
          <w:rFonts w:ascii="Arial" w:hAnsi="Arial" w:cs="Arial"/>
        </w:rPr>
        <w:lastRenderedPageBreak/>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A redução das matrículas nas redes de ensino que oferecem EJA é notória, por vários motivos, os quais envolvem diferentes aspectos que precisam ser considerados.</w:t>
      </w:r>
    </w:p>
    <w:p w:rsidR="00567320" w:rsidRPr="00915590" w:rsidRDefault="00567320" w:rsidP="00C31599">
      <w:pPr>
        <w:pStyle w:val="PargrafodaLista"/>
        <w:spacing w:line="360" w:lineRule="auto"/>
        <w:ind w:left="0" w:firstLine="1134"/>
        <w:jc w:val="both"/>
        <w:rPr>
          <w:rFonts w:ascii="Arial" w:hAnsi="Arial" w:cs="Arial"/>
        </w:rPr>
      </w:pPr>
    </w:p>
    <w:p w:rsidR="00567320" w:rsidRDefault="00567320" w:rsidP="00C31599">
      <w:pPr>
        <w:pStyle w:val="PargrafodaLista"/>
        <w:ind w:left="0"/>
        <w:jc w:val="center"/>
        <w:rPr>
          <w:rFonts w:ascii="Arial" w:hAnsi="Arial" w:cs="Arial"/>
          <w:b/>
          <w:bCs/>
        </w:rPr>
      </w:pPr>
      <w:r w:rsidRPr="00915590">
        <w:rPr>
          <w:rFonts w:ascii="Arial" w:hAnsi="Arial" w:cs="Arial"/>
          <w:b/>
          <w:bCs/>
        </w:rPr>
        <w:t xml:space="preserve">Tabela 11- BRASIL – Educação de </w:t>
      </w:r>
      <w:proofErr w:type="gramStart"/>
      <w:r w:rsidRPr="00915590">
        <w:rPr>
          <w:rFonts w:ascii="Arial" w:hAnsi="Arial" w:cs="Arial"/>
          <w:b/>
          <w:bCs/>
        </w:rPr>
        <w:t>Jovens e Adultos – Matrícula</w:t>
      </w:r>
      <w:proofErr w:type="gramEnd"/>
      <w:r w:rsidRPr="00915590">
        <w:rPr>
          <w:rFonts w:ascii="Arial" w:hAnsi="Arial" w:cs="Arial"/>
          <w:b/>
          <w:bCs/>
        </w:rPr>
        <w:t xml:space="preserve"> por Dependência Administrativa – 2013.</w:t>
      </w:r>
    </w:p>
    <w:p w:rsidR="00567320" w:rsidRPr="00915590" w:rsidRDefault="00567320" w:rsidP="00C31599">
      <w:pPr>
        <w:pStyle w:val="PargrafodaLista"/>
        <w:ind w:left="0"/>
        <w:jc w:val="center"/>
        <w:rPr>
          <w:rFonts w:ascii="Arial" w:hAnsi="Arial" w:cs="Arial"/>
          <w:b/>
          <w:bCs/>
        </w:rPr>
      </w:pPr>
    </w:p>
    <w:tbl>
      <w:tblPr>
        <w:tblW w:w="91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1"/>
        <w:gridCol w:w="2114"/>
        <w:gridCol w:w="1581"/>
        <w:gridCol w:w="2148"/>
        <w:gridCol w:w="1056"/>
      </w:tblGrid>
      <w:tr w:rsidR="00567320" w:rsidRPr="00915590">
        <w:trPr>
          <w:trHeight w:val="499"/>
        </w:trPr>
        <w:tc>
          <w:tcPr>
            <w:tcW w:w="2231" w:type="dxa"/>
            <w:vMerge w:val="restart"/>
            <w:tcBorders>
              <w:left w:val="nil"/>
            </w:tcBorders>
            <w:shd w:val="clear" w:color="auto" w:fill="B8CCE4"/>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Matrículas iniciais por dependência Administrativa - 2013</w:t>
            </w:r>
          </w:p>
        </w:tc>
        <w:tc>
          <w:tcPr>
            <w:tcW w:w="3695" w:type="dxa"/>
            <w:gridSpan w:val="2"/>
            <w:shd w:val="clear" w:color="auto" w:fill="B8CCE4"/>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EJA PRESENCIAL</w:t>
            </w:r>
          </w:p>
        </w:tc>
        <w:tc>
          <w:tcPr>
            <w:tcW w:w="3204" w:type="dxa"/>
            <w:gridSpan w:val="2"/>
            <w:tcBorders>
              <w:right w:val="nil"/>
            </w:tcBorders>
            <w:shd w:val="clear" w:color="auto" w:fill="B8CCE4"/>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EJA SEMIPRESENCIAL</w:t>
            </w:r>
          </w:p>
        </w:tc>
      </w:tr>
      <w:tr w:rsidR="00567320" w:rsidRPr="00915590">
        <w:trPr>
          <w:trHeight w:val="742"/>
        </w:trPr>
        <w:tc>
          <w:tcPr>
            <w:tcW w:w="2231" w:type="dxa"/>
            <w:vMerge/>
            <w:tcBorders>
              <w:left w:val="nil"/>
            </w:tcBorders>
            <w:shd w:val="clear" w:color="auto" w:fill="BFBFBF"/>
          </w:tcPr>
          <w:p w:rsidR="00567320" w:rsidRPr="00223C59" w:rsidRDefault="00567320" w:rsidP="00B36631">
            <w:pPr>
              <w:pStyle w:val="PargrafodaLista"/>
              <w:spacing w:line="360" w:lineRule="auto"/>
              <w:ind w:left="0"/>
              <w:jc w:val="center"/>
              <w:rPr>
                <w:rFonts w:ascii="Arial" w:hAnsi="Arial" w:cs="Arial"/>
                <w:b/>
                <w:bCs/>
                <w:sz w:val="18"/>
                <w:szCs w:val="18"/>
              </w:rPr>
            </w:pPr>
          </w:p>
        </w:tc>
        <w:tc>
          <w:tcPr>
            <w:tcW w:w="2114" w:type="dxa"/>
            <w:shd w:val="clear" w:color="auto" w:fill="FBD4B4"/>
            <w:vAlign w:val="center"/>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 xml:space="preserve">Ensino </w:t>
            </w:r>
            <w:proofErr w:type="spellStart"/>
            <w:r w:rsidRPr="00223C59">
              <w:rPr>
                <w:rFonts w:ascii="Arial" w:hAnsi="Arial" w:cs="Arial"/>
                <w:b/>
                <w:bCs/>
                <w:sz w:val="18"/>
                <w:szCs w:val="18"/>
              </w:rPr>
              <w:t>Fundamental¹</w:t>
            </w:r>
            <w:proofErr w:type="spellEnd"/>
          </w:p>
        </w:tc>
        <w:tc>
          <w:tcPr>
            <w:tcW w:w="1581" w:type="dxa"/>
            <w:shd w:val="clear" w:color="auto" w:fill="FBD4B4"/>
            <w:vAlign w:val="center"/>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Ensino Médio¹</w:t>
            </w:r>
          </w:p>
        </w:tc>
        <w:tc>
          <w:tcPr>
            <w:tcW w:w="2148" w:type="dxa"/>
            <w:shd w:val="clear" w:color="auto" w:fill="FBD4B4"/>
            <w:vAlign w:val="center"/>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Ensino Fundamental</w:t>
            </w:r>
          </w:p>
        </w:tc>
        <w:tc>
          <w:tcPr>
            <w:tcW w:w="1056" w:type="dxa"/>
            <w:tcBorders>
              <w:right w:val="nil"/>
            </w:tcBorders>
            <w:shd w:val="clear" w:color="auto" w:fill="FBD4B4"/>
            <w:vAlign w:val="center"/>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Ensino Médio</w:t>
            </w:r>
          </w:p>
        </w:tc>
      </w:tr>
      <w:tr w:rsidR="00567320" w:rsidRPr="00915590">
        <w:trPr>
          <w:trHeight w:val="364"/>
        </w:trPr>
        <w:tc>
          <w:tcPr>
            <w:tcW w:w="2231" w:type="dxa"/>
            <w:tcBorders>
              <w:left w:val="nil"/>
            </w:tcBorders>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Estado</w:t>
            </w:r>
          </w:p>
        </w:tc>
        <w:tc>
          <w:tcPr>
            <w:tcW w:w="2114"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8.841</w:t>
            </w:r>
          </w:p>
        </w:tc>
        <w:tc>
          <w:tcPr>
            <w:tcW w:w="1581"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21.975</w:t>
            </w:r>
          </w:p>
        </w:tc>
        <w:tc>
          <w:tcPr>
            <w:tcW w:w="2148"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145</w:t>
            </w:r>
          </w:p>
        </w:tc>
        <w:tc>
          <w:tcPr>
            <w:tcW w:w="1056" w:type="dxa"/>
            <w:tcBorders>
              <w:right w:val="nil"/>
            </w:tcBorders>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137</w:t>
            </w:r>
          </w:p>
        </w:tc>
      </w:tr>
      <w:tr w:rsidR="00567320" w:rsidRPr="00915590">
        <w:trPr>
          <w:trHeight w:val="364"/>
        </w:trPr>
        <w:tc>
          <w:tcPr>
            <w:tcW w:w="2231" w:type="dxa"/>
            <w:tcBorders>
              <w:left w:val="nil"/>
            </w:tcBorders>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Federal</w:t>
            </w:r>
          </w:p>
        </w:tc>
        <w:tc>
          <w:tcPr>
            <w:tcW w:w="2114"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w:t>
            </w:r>
          </w:p>
        </w:tc>
        <w:tc>
          <w:tcPr>
            <w:tcW w:w="1581"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1.002</w:t>
            </w:r>
          </w:p>
        </w:tc>
        <w:tc>
          <w:tcPr>
            <w:tcW w:w="2148"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w:t>
            </w:r>
          </w:p>
        </w:tc>
        <w:tc>
          <w:tcPr>
            <w:tcW w:w="1056" w:type="dxa"/>
            <w:tcBorders>
              <w:right w:val="nil"/>
            </w:tcBorders>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32</w:t>
            </w:r>
          </w:p>
        </w:tc>
      </w:tr>
      <w:tr w:rsidR="00567320" w:rsidRPr="00915590">
        <w:trPr>
          <w:trHeight w:val="364"/>
        </w:trPr>
        <w:tc>
          <w:tcPr>
            <w:tcW w:w="2231" w:type="dxa"/>
            <w:tcBorders>
              <w:left w:val="nil"/>
            </w:tcBorders>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Municipal</w:t>
            </w:r>
          </w:p>
        </w:tc>
        <w:tc>
          <w:tcPr>
            <w:tcW w:w="2114"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27.446</w:t>
            </w:r>
          </w:p>
        </w:tc>
        <w:tc>
          <w:tcPr>
            <w:tcW w:w="1581"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518</w:t>
            </w:r>
          </w:p>
        </w:tc>
        <w:tc>
          <w:tcPr>
            <w:tcW w:w="2148"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885</w:t>
            </w:r>
          </w:p>
        </w:tc>
        <w:tc>
          <w:tcPr>
            <w:tcW w:w="1056" w:type="dxa"/>
            <w:tcBorders>
              <w:right w:val="nil"/>
            </w:tcBorders>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03</w:t>
            </w:r>
          </w:p>
        </w:tc>
      </w:tr>
      <w:tr w:rsidR="00567320" w:rsidRPr="00915590">
        <w:trPr>
          <w:trHeight w:val="364"/>
        </w:trPr>
        <w:tc>
          <w:tcPr>
            <w:tcW w:w="2231" w:type="dxa"/>
            <w:tcBorders>
              <w:left w:val="nil"/>
            </w:tcBorders>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Privada</w:t>
            </w:r>
          </w:p>
        </w:tc>
        <w:tc>
          <w:tcPr>
            <w:tcW w:w="2114"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7.942</w:t>
            </w:r>
          </w:p>
        </w:tc>
        <w:tc>
          <w:tcPr>
            <w:tcW w:w="1581"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2.830</w:t>
            </w:r>
          </w:p>
        </w:tc>
        <w:tc>
          <w:tcPr>
            <w:tcW w:w="2148" w:type="dxa"/>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208</w:t>
            </w:r>
          </w:p>
        </w:tc>
        <w:tc>
          <w:tcPr>
            <w:tcW w:w="1056" w:type="dxa"/>
            <w:tcBorders>
              <w:right w:val="nil"/>
            </w:tcBorders>
            <w:shd w:val="clear" w:color="auto" w:fill="F2F2F2"/>
          </w:tcPr>
          <w:p w:rsidR="00567320" w:rsidRPr="00223C59" w:rsidRDefault="00567320" w:rsidP="00B36631">
            <w:pPr>
              <w:pStyle w:val="PargrafodaLista"/>
              <w:spacing w:line="360" w:lineRule="auto"/>
              <w:ind w:left="0"/>
              <w:jc w:val="center"/>
              <w:rPr>
                <w:rFonts w:ascii="Arial" w:hAnsi="Arial" w:cs="Arial"/>
                <w:sz w:val="18"/>
                <w:szCs w:val="18"/>
              </w:rPr>
            </w:pPr>
            <w:r w:rsidRPr="00223C59">
              <w:rPr>
                <w:rFonts w:ascii="Arial" w:hAnsi="Arial" w:cs="Arial"/>
                <w:sz w:val="18"/>
                <w:szCs w:val="18"/>
              </w:rPr>
              <w:t>379</w:t>
            </w:r>
          </w:p>
        </w:tc>
      </w:tr>
      <w:tr w:rsidR="00567320" w:rsidRPr="00915590">
        <w:trPr>
          <w:trHeight w:val="364"/>
        </w:trPr>
        <w:tc>
          <w:tcPr>
            <w:tcW w:w="2231" w:type="dxa"/>
            <w:tcBorders>
              <w:left w:val="nil"/>
            </w:tcBorders>
            <w:shd w:val="clear" w:color="auto" w:fill="FBD4B4"/>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Total</w:t>
            </w:r>
          </w:p>
        </w:tc>
        <w:tc>
          <w:tcPr>
            <w:tcW w:w="2114" w:type="dxa"/>
            <w:shd w:val="clear" w:color="auto" w:fill="FBD4B4"/>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44.229</w:t>
            </w:r>
          </w:p>
        </w:tc>
        <w:tc>
          <w:tcPr>
            <w:tcW w:w="1581" w:type="dxa"/>
            <w:shd w:val="clear" w:color="auto" w:fill="FBD4B4"/>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25.858</w:t>
            </w:r>
          </w:p>
        </w:tc>
        <w:tc>
          <w:tcPr>
            <w:tcW w:w="2148" w:type="dxa"/>
            <w:shd w:val="clear" w:color="auto" w:fill="FBD4B4"/>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1.238</w:t>
            </w:r>
          </w:p>
        </w:tc>
        <w:tc>
          <w:tcPr>
            <w:tcW w:w="1056" w:type="dxa"/>
            <w:tcBorders>
              <w:right w:val="nil"/>
            </w:tcBorders>
            <w:shd w:val="clear" w:color="auto" w:fill="FBD4B4"/>
          </w:tcPr>
          <w:p w:rsidR="00567320" w:rsidRPr="00223C59" w:rsidRDefault="00567320" w:rsidP="00B36631">
            <w:pPr>
              <w:pStyle w:val="PargrafodaLista"/>
              <w:spacing w:line="360" w:lineRule="auto"/>
              <w:ind w:left="0"/>
              <w:jc w:val="center"/>
              <w:rPr>
                <w:rFonts w:ascii="Arial" w:hAnsi="Arial" w:cs="Arial"/>
                <w:b/>
                <w:bCs/>
                <w:sz w:val="18"/>
                <w:szCs w:val="18"/>
              </w:rPr>
            </w:pPr>
            <w:r w:rsidRPr="00223C59">
              <w:rPr>
                <w:rFonts w:ascii="Arial" w:hAnsi="Arial" w:cs="Arial"/>
                <w:b/>
                <w:bCs/>
                <w:sz w:val="18"/>
                <w:szCs w:val="18"/>
              </w:rPr>
              <w:t>551</w:t>
            </w:r>
          </w:p>
        </w:tc>
      </w:tr>
    </w:tbl>
    <w:p w:rsidR="00567320" w:rsidRPr="00915590" w:rsidRDefault="00567320" w:rsidP="00C31599">
      <w:pPr>
        <w:pStyle w:val="PargrafodaLista"/>
        <w:spacing w:line="360" w:lineRule="auto"/>
        <w:ind w:left="0"/>
        <w:jc w:val="both"/>
        <w:rPr>
          <w:rFonts w:ascii="Arial" w:hAnsi="Arial" w:cs="Arial"/>
        </w:rPr>
      </w:pPr>
      <w:r w:rsidRPr="00915590">
        <w:rPr>
          <w:rFonts w:ascii="Arial" w:hAnsi="Arial" w:cs="Arial"/>
          <w:b/>
          <w:bCs/>
        </w:rPr>
        <w:t>Fonte: Censo Escolar/ INEP 2013</w:t>
      </w:r>
    </w:p>
    <w:p w:rsidR="00567320" w:rsidRDefault="00567320" w:rsidP="00C31599">
      <w:pPr>
        <w:pStyle w:val="PargrafodaLista"/>
        <w:spacing w:line="360" w:lineRule="auto"/>
        <w:ind w:left="0"/>
        <w:jc w:val="both"/>
        <w:rPr>
          <w:rFonts w:ascii="Arial" w:hAnsi="Arial" w:cs="Arial"/>
        </w:rPr>
      </w:pPr>
    </w:p>
    <w:p w:rsidR="00567320" w:rsidRPr="009A4D78" w:rsidRDefault="00567320" w:rsidP="00C31599">
      <w:pPr>
        <w:pStyle w:val="PargrafodaLista"/>
        <w:spacing w:line="360" w:lineRule="auto"/>
        <w:ind w:left="0"/>
        <w:jc w:val="both"/>
        <w:rPr>
          <w:rFonts w:ascii="Arial" w:hAnsi="Arial" w:cs="Arial"/>
          <w:sz w:val="22"/>
          <w:szCs w:val="22"/>
        </w:rPr>
      </w:pPr>
      <w:r w:rsidRPr="009A4D78">
        <w:rPr>
          <w:rFonts w:ascii="Arial" w:hAnsi="Arial" w:cs="Arial"/>
          <w:sz w:val="22"/>
          <w:szCs w:val="22"/>
        </w:rPr>
        <w:t>¹ Os dados da EJA presencial estão inclusos matrículas da EJA Educação Especial e Classes Especiais.</w:t>
      </w:r>
    </w:p>
    <w:p w:rsidR="00567320" w:rsidRDefault="00567320" w:rsidP="00C31599">
      <w:pPr>
        <w:pStyle w:val="PargrafodaLista"/>
        <w:spacing w:line="360" w:lineRule="auto"/>
        <w:ind w:left="0"/>
        <w:jc w:val="both"/>
        <w:rPr>
          <w:rFonts w:ascii="Arial" w:hAnsi="Arial" w:cs="Arial"/>
        </w:rPr>
      </w:pPr>
    </w:p>
    <w:p w:rsidR="00567320" w:rsidRPr="0091559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É preciso instituir estratégias que garantam a oferta da EJA, em todos os municípios goianos. Outro fator preocupante relaciona-se com ações conjuntas, que possam diminuir o índice de analfabetismo funcional do Estado, que em 2013 foi de 30,6%, conforme Gráfico PNAD - 2013: </w:t>
      </w:r>
    </w:p>
    <w:p w:rsidR="00567320" w:rsidRPr="00915590" w:rsidRDefault="00567320" w:rsidP="00C31599">
      <w:pPr>
        <w:pStyle w:val="PargrafodaLista"/>
        <w:spacing w:line="360" w:lineRule="auto"/>
        <w:ind w:left="0"/>
        <w:jc w:val="center"/>
        <w:rPr>
          <w:rFonts w:ascii="Arial" w:hAnsi="Arial" w:cs="Arial"/>
        </w:rPr>
      </w:pPr>
      <w:r w:rsidRPr="00915590">
        <w:rPr>
          <w:rFonts w:ascii="Arial" w:hAnsi="Arial" w:cs="Arial"/>
          <w:b/>
          <w:bCs/>
        </w:rPr>
        <w:t>Gráfico 12</w:t>
      </w:r>
    </w:p>
    <w:p w:rsidR="00567320" w:rsidRPr="00915590" w:rsidRDefault="003A2540" w:rsidP="00C31599">
      <w:pPr>
        <w:spacing w:line="360" w:lineRule="auto"/>
        <w:jc w:val="both"/>
        <w:rPr>
          <w:rFonts w:ascii="Arial" w:hAnsi="Arial" w:cs="Arial"/>
          <w:sz w:val="24"/>
          <w:szCs w:val="24"/>
        </w:rPr>
      </w:pPr>
      <w:r w:rsidRPr="004758E3">
        <w:rPr>
          <w:rFonts w:ascii="Arial" w:hAnsi="Arial" w:cs="Arial"/>
          <w:b/>
          <w:bCs/>
          <w:noProof/>
          <w:sz w:val="24"/>
          <w:szCs w:val="24"/>
        </w:rPr>
        <w:pict>
          <v:shape id="Imagem 3" o:spid="_x0000_i1036" type="#_x0000_t75" alt="taxa analfabetismo funcional go" style="width:467.45pt;height:123.6pt;visibility:visible">
            <v:imagedata r:id="rId19" o:title="" cropbottom="12381f" cropleft="337f" cropright="3509f"/>
          </v:shape>
        </w:pict>
      </w:r>
      <w:r w:rsidR="00567320" w:rsidRPr="00915590">
        <w:rPr>
          <w:rFonts w:ascii="Arial" w:hAnsi="Arial" w:cs="Arial"/>
          <w:b/>
          <w:bCs/>
          <w:sz w:val="24"/>
          <w:szCs w:val="24"/>
        </w:rPr>
        <w:t xml:space="preserve">Fonte: </w:t>
      </w:r>
      <w:r w:rsidR="00567320" w:rsidRPr="00915590">
        <w:rPr>
          <w:rFonts w:ascii="Arial" w:hAnsi="Arial" w:cs="Arial"/>
          <w:sz w:val="24"/>
          <w:szCs w:val="24"/>
        </w:rPr>
        <w:t>Estado, Região e Brasil – IBGE/Pesquisa Nacional por Amostra de Domicílios (PNAD) – 2013</w:t>
      </w:r>
    </w:p>
    <w:p w:rsidR="00567320" w:rsidRPr="00915590" w:rsidRDefault="00567320" w:rsidP="00C31599">
      <w:pPr>
        <w:spacing w:line="360" w:lineRule="auto"/>
        <w:jc w:val="both"/>
        <w:rPr>
          <w:rFonts w:ascii="Arial" w:hAnsi="Arial" w:cs="Arial"/>
          <w:sz w:val="24"/>
          <w:szCs w:val="24"/>
        </w:rPr>
      </w:pPr>
      <w:r w:rsidRPr="00915590">
        <w:rPr>
          <w:rFonts w:ascii="Arial" w:hAnsi="Arial" w:cs="Arial"/>
          <w:b/>
          <w:bCs/>
          <w:sz w:val="24"/>
          <w:szCs w:val="24"/>
        </w:rPr>
        <w:lastRenderedPageBreak/>
        <w:t xml:space="preserve">Nota: </w:t>
      </w:r>
      <w:r w:rsidRPr="00915590">
        <w:rPr>
          <w:rFonts w:ascii="Arial" w:hAnsi="Arial" w:cs="Arial"/>
          <w:sz w:val="24"/>
          <w:szCs w:val="24"/>
        </w:rPr>
        <w:t>O objetivo desse indicador é reduzir em 50 % a taxa de analfabetismo funcional.</w:t>
      </w:r>
    </w:p>
    <w:p w:rsidR="00567320" w:rsidRPr="0091559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Como forma de incentivar a matrícula na EJA, deve-se oferecê-la de forma integrada à Educação Profissional, conforme estabelecido pela Meta 10 do PNE. O atual PEE - 2008/2017 prevê, de forma incipiente, que a EJA contribua para a formação profissional. Por isto, Goiás</w:t>
      </w:r>
      <w:r w:rsidRPr="00915590">
        <w:rPr>
          <w:rFonts w:ascii="Arial" w:hAnsi="Arial" w:cs="Arial"/>
          <w:color w:val="FF0000"/>
          <w:sz w:val="24"/>
          <w:szCs w:val="24"/>
        </w:rPr>
        <w:t>,</w:t>
      </w:r>
      <w:r w:rsidRPr="00915590">
        <w:rPr>
          <w:rFonts w:ascii="Arial" w:hAnsi="Arial" w:cs="Arial"/>
          <w:sz w:val="24"/>
          <w:szCs w:val="24"/>
        </w:rPr>
        <w:t xml:space="preserve"> até o presente momento</w:t>
      </w:r>
      <w:r w:rsidRPr="00915590">
        <w:rPr>
          <w:rFonts w:ascii="Arial" w:hAnsi="Arial" w:cs="Arial"/>
          <w:color w:val="FF0000"/>
          <w:sz w:val="24"/>
          <w:szCs w:val="24"/>
        </w:rPr>
        <w:t xml:space="preserve">, </w:t>
      </w:r>
      <w:r w:rsidRPr="00915590">
        <w:rPr>
          <w:rFonts w:ascii="Arial" w:hAnsi="Arial" w:cs="Arial"/>
          <w:sz w:val="24"/>
          <w:szCs w:val="24"/>
        </w:rPr>
        <w:t>só oferece 1,9% das matriculas em EJA integrada à Educação Profissional, conforme PNAD - 2013:</w:t>
      </w:r>
    </w:p>
    <w:p w:rsidR="00567320" w:rsidRPr="00915590" w:rsidRDefault="00567320" w:rsidP="00C31599">
      <w:pPr>
        <w:spacing w:line="360" w:lineRule="auto"/>
        <w:jc w:val="center"/>
        <w:rPr>
          <w:rFonts w:ascii="Arial" w:hAnsi="Arial" w:cs="Arial"/>
          <w:b/>
          <w:bCs/>
          <w:sz w:val="24"/>
          <w:szCs w:val="24"/>
        </w:rPr>
      </w:pPr>
      <w:r w:rsidRPr="00915590">
        <w:rPr>
          <w:rFonts w:ascii="Arial" w:hAnsi="Arial" w:cs="Arial"/>
          <w:b/>
          <w:bCs/>
          <w:sz w:val="24"/>
          <w:szCs w:val="24"/>
        </w:rPr>
        <w:t>Gráfico 13</w:t>
      </w:r>
    </w:p>
    <w:p w:rsidR="00567320" w:rsidRPr="00915590" w:rsidRDefault="003A2540" w:rsidP="00C31599">
      <w:pPr>
        <w:spacing w:line="360" w:lineRule="auto"/>
        <w:jc w:val="both"/>
        <w:rPr>
          <w:rFonts w:ascii="Arial" w:hAnsi="Arial" w:cs="Arial"/>
          <w:noProof/>
          <w:sz w:val="24"/>
          <w:szCs w:val="24"/>
        </w:rPr>
      </w:pPr>
      <w:r w:rsidRPr="004758E3">
        <w:rPr>
          <w:rFonts w:ascii="Arial" w:hAnsi="Arial" w:cs="Arial"/>
          <w:noProof/>
          <w:sz w:val="24"/>
          <w:szCs w:val="24"/>
        </w:rPr>
        <w:pict>
          <v:shape id="Imagem 2" o:spid="_x0000_i1037" type="#_x0000_t75" style="width:494.35pt;height:128.95pt;visibility:visible">
            <v:imagedata r:id="rId20" o:title="" cropbottom="7465f" cropleft="521f" cropright="4857f"/>
          </v:shape>
        </w:pict>
      </w:r>
    </w:p>
    <w:p w:rsidR="00567320" w:rsidRPr="00915590" w:rsidRDefault="00567320" w:rsidP="00C31599">
      <w:pPr>
        <w:spacing w:line="360" w:lineRule="auto"/>
        <w:jc w:val="both"/>
        <w:rPr>
          <w:rFonts w:ascii="Arial" w:hAnsi="Arial" w:cs="Arial"/>
          <w:sz w:val="24"/>
          <w:szCs w:val="24"/>
        </w:rPr>
      </w:pPr>
      <w:r w:rsidRPr="00915590">
        <w:rPr>
          <w:rFonts w:ascii="Arial" w:hAnsi="Arial" w:cs="Arial"/>
          <w:b/>
          <w:bCs/>
          <w:sz w:val="24"/>
          <w:szCs w:val="24"/>
        </w:rPr>
        <w:t>Fonte</w:t>
      </w:r>
      <w:r w:rsidRPr="00915590">
        <w:rPr>
          <w:rFonts w:ascii="Arial" w:hAnsi="Arial" w:cs="Arial"/>
          <w:sz w:val="24"/>
          <w:szCs w:val="24"/>
        </w:rPr>
        <w:t>: INEP/Censo Escolar da Educação - 2013</w:t>
      </w:r>
    </w:p>
    <w:p w:rsidR="00567320" w:rsidRPr="00915590" w:rsidRDefault="00567320" w:rsidP="00C31599">
      <w:pPr>
        <w:spacing w:line="360" w:lineRule="auto"/>
        <w:jc w:val="both"/>
        <w:rPr>
          <w:rFonts w:ascii="Arial" w:hAnsi="Arial" w:cs="Arial"/>
          <w:sz w:val="24"/>
          <w:szCs w:val="24"/>
        </w:rPr>
      </w:pPr>
    </w:p>
    <w:p w:rsidR="00567320" w:rsidRPr="0091559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Em Goiás, conforme o Censo Escolar /2014</w:t>
      </w:r>
      <w:proofErr w:type="gramStart"/>
      <w:r w:rsidRPr="00915590">
        <w:rPr>
          <w:rFonts w:ascii="Arial" w:hAnsi="Arial" w:cs="Arial"/>
          <w:sz w:val="24"/>
          <w:szCs w:val="24"/>
        </w:rPr>
        <w:t>, foram</w:t>
      </w:r>
      <w:proofErr w:type="gramEnd"/>
      <w:r w:rsidRPr="00915590">
        <w:rPr>
          <w:rFonts w:ascii="Arial" w:hAnsi="Arial" w:cs="Arial"/>
          <w:sz w:val="24"/>
          <w:szCs w:val="24"/>
        </w:rPr>
        <w:t xml:space="preserve"> matriculados na modalidade Educação de Jovens e Adultos (Ensino Fundamental e Médio) sessenta e dois mil, duzentos e quarenta (62.240) estudantes, sendo na modalidade presencial e semipresencial, conforme a Tabela 12:</w:t>
      </w:r>
    </w:p>
    <w:p w:rsidR="00567320" w:rsidRDefault="00567320" w:rsidP="00C31599">
      <w:pPr>
        <w:jc w:val="center"/>
        <w:rPr>
          <w:rFonts w:ascii="Arial" w:hAnsi="Arial" w:cs="Arial"/>
          <w:b/>
          <w:bCs/>
        </w:rPr>
      </w:pPr>
      <w:r w:rsidRPr="009A4D78">
        <w:rPr>
          <w:rFonts w:ascii="Arial" w:hAnsi="Arial" w:cs="Arial"/>
          <w:b/>
          <w:bCs/>
        </w:rPr>
        <w:t xml:space="preserve">Tabela 12 – BRASIL: Educação de </w:t>
      </w:r>
      <w:proofErr w:type="gramStart"/>
      <w:r w:rsidRPr="009A4D78">
        <w:rPr>
          <w:rFonts w:ascii="Arial" w:hAnsi="Arial" w:cs="Arial"/>
          <w:b/>
          <w:bCs/>
        </w:rPr>
        <w:t>Jovens e Adultos – Matrícula</w:t>
      </w:r>
      <w:proofErr w:type="gramEnd"/>
      <w:r w:rsidRPr="009A4D78">
        <w:rPr>
          <w:rFonts w:ascii="Arial" w:hAnsi="Arial" w:cs="Arial"/>
          <w:b/>
          <w:bCs/>
        </w:rPr>
        <w:t xml:space="preserve"> por Dependência Administrativa – 2014.</w:t>
      </w:r>
    </w:p>
    <w:p w:rsidR="00567320" w:rsidRPr="009A4D78" w:rsidRDefault="00567320" w:rsidP="00C31599">
      <w:pPr>
        <w:jc w:val="center"/>
        <w:rPr>
          <w:rFonts w:ascii="Arial" w:hAnsi="Arial" w:cs="Arial"/>
          <w:b/>
          <w:bCs/>
        </w:rPr>
      </w:pPr>
    </w:p>
    <w:tbl>
      <w:tblPr>
        <w:tblW w:w="94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05"/>
        <w:gridCol w:w="2122"/>
        <w:gridCol w:w="1557"/>
        <w:gridCol w:w="1946"/>
        <w:gridCol w:w="1430"/>
      </w:tblGrid>
      <w:tr w:rsidR="00567320" w:rsidRPr="009A4D78">
        <w:trPr>
          <w:trHeight w:val="390"/>
        </w:trPr>
        <w:tc>
          <w:tcPr>
            <w:tcW w:w="2405" w:type="dxa"/>
            <w:vMerge w:val="restart"/>
            <w:tcBorders>
              <w:left w:val="nil"/>
            </w:tcBorders>
            <w:shd w:val="clear" w:color="auto" w:fill="B8CCE4"/>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Matrículas iniciais por dependência Administrativa - 2014</w:t>
            </w:r>
          </w:p>
        </w:tc>
        <w:tc>
          <w:tcPr>
            <w:tcW w:w="3679" w:type="dxa"/>
            <w:gridSpan w:val="2"/>
            <w:shd w:val="clear" w:color="auto" w:fill="B8CCE4"/>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EJA PRESENCIAL</w:t>
            </w:r>
          </w:p>
        </w:tc>
        <w:tc>
          <w:tcPr>
            <w:tcW w:w="3376" w:type="dxa"/>
            <w:gridSpan w:val="2"/>
            <w:tcBorders>
              <w:right w:val="nil"/>
            </w:tcBorders>
            <w:shd w:val="clear" w:color="auto" w:fill="B8CCE4"/>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EJA SEMIPRESENCIAL</w:t>
            </w:r>
          </w:p>
        </w:tc>
      </w:tr>
      <w:tr w:rsidR="00567320" w:rsidRPr="009A4D78">
        <w:trPr>
          <w:trHeight w:val="581"/>
        </w:trPr>
        <w:tc>
          <w:tcPr>
            <w:tcW w:w="2405" w:type="dxa"/>
            <w:vMerge/>
            <w:tcBorders>
              <w:left w:val="nil"/>
            </w:tcBorders>
            <w:shd w:val="clear" w:color="auto" w:fill="D9D9D9"/>
          </w:tcPr>
          <w:p w:rsidR="00567320" w:rsidRPr="009A4D78" w:rsidRDefault="00567320" w:rsidP="00B36631">
            <w:pPr>
              <w:pStyle w:val="PargrafodaLista"/>
              <w:spacing w:line="360" w:lineRule="auto"/>
              <w:ind w:left="0"/>
              <w:jc w:val="center"/>
              <w:rPr>
                <w:rFonts w:ascii="Arial" w:hAnsi="Arial" w:cs="Arial"/>
                <w:b/>
                <w:bCs/>
                <w:sz w:val="16"/>
                <w:szCs w:val="16"/>
              </w:rPr>
            </w:pPr>
          </w:p>
        </w:tc>
        <w:tc>
          <w:tcPr>
            <w:tcW w:w="2122" w:type="dxa"/>
            <w:shd w:val="clear" w:color="auto" w:fill="FBD4B4"/>
            <w:vAlign w:val="center"/>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Ensino fundamental</w:t>
            </w:r>
          </w:p>
        </w:tc>
        <w:tc>
          <w:tcPr>
            <w:tcW w:w="1557" w:type="dxa"/>
            <w:shd w:val="clear" w:color="auto" w:fill="FBD4B4"/>
            <w:vAlign w:val="center"/>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Ensino médio</w:t>
            </w:r>
          </w:p>
        </w:tc>
        <w:tc>
          <w:tcPr>
            <w:tcW w:w="1946" w:type="dxa"/>
            <w:shd w:val="clear" w:color="auto" w:fill="FBD4B4"/>
            <w:vAlign w:val="center"/>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Ensino fundamental</w:t>
            </w:r>
          </w:p>
        </w:tc>
        <w:tc>
          <w:tcPr>
            <w:tcW w:w="1430" w:type="dxa"/>
            <w:tcBorders>
              <w:right w:val="nil"/>
            </w:tcBorders>
            <w:shd w:val="clear" w:color="auto" w:fill="FBD4B4"/>
            <w:vAlign w:val="center"/>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Ensino médio</w:t>
            </w:r>
          </w:p>
        </w:tc>
      </w:tr>
      <w:tr w:rsidR="00567320" w:rsidRPr="009A4D78">
        <w:trPr>
          <w:trHeight w:val="323"/>
        </w:trPr>
        <w:tc>
          <w:tcPr>
            <w:tcW w:w="2405" w:type="dxa"/>
            <w:tcBorders>
              <w:left w:val="nil"/>
            </w:tcBorders>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Estado</w:t>
            </w:r>
          </w:p>
        </w:tc>
        <w:tc>
          <w:tcPr>
            <w:tcW w:w="2122"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8.938</w:t>
            </w:r>
          </w:p>
        </w:tc>
        <w:tc>
          <w:tcPr>
            <w:tcW w:w="1557"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22.010</w:t>
            </w:r>
          </w:p>
        </w:tc>
        <w:tc>
          <w:tcPr>
            <w:tcW w:w="1946"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27</w:t>
            </w:r>
          </w:p>
        </w:tc>
        <w:tc>
          <w:tcPr>
            <w:tcW w:w="1430" w:type="dxa"/>
            <w:tcBorders>
              <w:right w:val="nil"/>
            </w:tcBorders>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w:t>
            </w:r>
          </w:p>
        </w:tc>
      </w:tr>
      <w:tr w:rsidR="00567320" w:rsidRPr="009A4D78">
        <w:trPr>
          <w:trHeight w:val="323"/>
        </w:trPr>
        <w:tc>
          <w:tcPr>
            <w:tcW w:w="2405" w:type="dxa"/>
            <w:tcBorders>
              <w:left w:val="nil"/>
            </w:tcBorders>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Federal</w:t>
            </w:r>
          </w:p>
        </w:tc>
        <w:tc>
          <w:tcPr>
            <w:tcW w:w="2122"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w:t>
            </w:r>
          </w:p>
        </w:tc>
        <w:tc>
          <w:tcPr>
            <w:tcW w:w="1557"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1.105</w:t>
            </w:r>
          </w:p>
        </w:tc>
        <w:tc>
          <w:tcPr>
            <w:tcW w:w="1946"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w:t>
            </w:r>
          </w:p>
        </w:tc>
        <w:tc>
          <w:tcPr>
            <w:tcW w:w="1430" w:type="dxa"/>
            <w:tcBorders>
              <w:right w:val="nil"/>
            </w:tcBorders>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w:t>
            </w:r>
          </w:p>
        </w:tc>
      </w:tr>
      <w:tr w:rsidR="00567320" w:rsidRPr="009A4D78">
        <w:trPr>
          <w:trHeight w:val="304"/>
        </w:trPr>
        <w:tc>
          <w:tcPr>
            <w:tcW w:w="2405" w:type="dxa"/>
            <w:tcBorders>
              <w:left w:val="nil"/>
            </w:tcBorders>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Municipal</w:t>
            </w:r>
          </w:p>
        </w:tc>
        <w:tc>
          <w:tcPr>
            <w:tcW w:w="2122"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24.650</w:t>
            </w:r>
          </w:p>
        </w:tc>
        <w:tc>
          <w:tcPr>
            <w:tcW w:w="1557"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370</w:t>
            </w:r>
          </w:p>
        </w:tc>
        <w:tc>
          <w:tcPr>
            <w:tcW w:w="1946"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w:t>
            </w:r>
          </w:p>
        </w:tc>
        <w:tc>
          <w:tcPr>
            <w:tcW w:w="1430" w:type="dxa"/>
            <w:tcBorders>
              <w:right w:val="nil"/>
            </w:tcBorders>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w:t>
            </w:r>
          </w:p>
        </w:tc>
      </w:tr>
      <w:tr w:rsidR="00567320" w:rsidRPr="009A4D78">
        <w:trPr>
          <w:trHeight w:val="323"/>
        </w:trPr>
        <w:tc>
          <w:tcPr>
            <w:tcW w:w="2405" w:type="dxa"/>
            <w:tcBorders>
              <w:left w:val="nil"/>
            </w:tcBorders>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Privada</w:t>
            </w:r>
          </w:p>
        </w:tc>
        <w:tc>
          <w:tcPr>
            <w:tcW w:w="2122"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1.101</w:t>
            </w:r>
          </w:p>
        </w:tc>
        <w:tc>
          <w:tcPr>
            <w:tcW w:w="1557"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3.334</w:t>
            </w:r>
          </w:p>
        </w:tc>
        <w:tc>
          <w:tcPr>
            <w:tcW w:w="1946" w:type="dxa"/>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w:t>
            </w:r>
          </w:p>
        </w:tc>
        <w:tc>
          <w:tcPr>
            <w:tcW w:w="1430" w:type="dxa"/>
            <w:tcBorders>
              <w:right w:val="nil"/>
            </w:tcBorders>
            <w:shd w:val="clear" w:color="auto" w:fill="F2F2F2"/>
          </w:tcPr>
          <w:p w:rsidR="00567320" w:rsidRPr="009A4D78" w:rsidRDefault="00567320" w:rsidP="00B36631">
            <w:pPr>
              <w:pStyle w:val="PargrafodaLista"/>
              <w:spacing w:line="360" w:lineRule="auto"/>
              <w:ind w:left="0"/>
              <w:jc w:val="center"/>
              <w:rPr>
                <w:rFonts w:ascii="Arial" w:hAnsi="Arial" w:cs="Arial"/>
                <w:sz w:val="16"/>
                <w:szCs w:val="16"/>
              </w:rPr>
            </w:pPr>
            <w:r w:rsidRPr="009A4D78">
              <w:rPr>
                <w:rFonts w:ascii="Arial" w:hAnsi="Arial" w:cs="Arial"/>
                <w:sz w:val="16"/>
                <w:szCs w:val="16"/>
              </w:rPr>
              <w:t>705</w:t>
            </w:r>
          </w:p>
        </w:tc>
      </w:tr>
      <w:tr w:rsidR="00567320" w:rsidRPr="009A4D78">
        <w:trPr>
          <w:trHeight w:val="323"/>
        </w:trPr>
        <w:tc>
          <w:tcPr>
            <w:tcW w:w="2405" w:type="dxa"/>
            <w:tcBorders>
              <w:left w:val="nil"/>
            </w:tcBorders>
            <w:shd w:val="clear" w:color="auto" w:fill="FBD4B4"/>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Total</w:t>
            </w:r>
          </w:p>
        </w:tc>
        <w:tc>
          <w:tcPr>
            <w:tcW w:w="2122" w:type="dxa"/>
            <w:shd w:val="clear" w:color="auto" w:fill="FBD4B4"/>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34.689</w:t>
            </w:r>
          </w:p>
        </w:tc>
        <w:tc>
          <w:tcPr>
            <w:tcW w:w="1557" w:type="dxa"/>
            <w:shd w:val="clear" w:color="auto" w:fill="FBD4B4"/>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26.819</w:t>
            </w:r>
          </w:p>
        </w:tc>
        <w:tc>
          <w:tcPr>
            <w:tcW w:w="1946" w:type="dxa"/>
            <w:shd w:val="clear" w:color="auto" w:fill="FBD4B4"/>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27</w:t>
            </w:r>
          </w:p>
        </w:tc>
        <w:tc>
          <w:tcPr>
            <w:tcW w:w="1430" w:type="dxa"/>
            <w:tcBorders>
              <w:right w:val="nil"/>
            </w:tcBorders>
            <w:shd w:val="clear" w:color="auto" w:fill="FBD4B4"/>
          </w:tcPr>
          <w:p w:rsidR="00567320" w:rsidRPr="009A4D78" w:rsidRDefault="00567320" w:rsidP="00B36631">
            <w:pPr>
              <w:pStyle w:val="PargrafodaLista"/>
              <w:spacing w:line="360" w:lineRule="auto"/>
              <w:ind w:left="0"/>
              <w:jc w:val="center"/>
              <w:rPr>
                <w:rFonts w:ascii="Arial" w:hAnsi="Arial" w:cs="Arial"/>
                <w:b/>
                <w:bCs/>
                <w:sz w:val="16"/>
                <w:szCs w:val="16"/>
              </w:rPr>
            </w:pPr>
            <w:r w:rsidRPr="009A4D78">
              <w:rPr>
                <w:rFonts w:ascii="Arial" w:hAnsi="Arial" w:cs="Arial"/>
                <w:b/>
                <w:bCs/>
                <w:sz w:val="16"/>
                <w:szCs w:val="16"/>
              </w:rPr>
              <w:t>705</w:t>
            </w:r>
          </w:p>
        </w:tc>
      </w:tr>
    </w:tbl>
    <w:p w:rsidR="00567320" w:rsidRPr="009A4D78" w:rsidRDefault="00567320" w:rsidP="00C31599">
      <w:pPr>
        <w:spacing w:line="360" w:lineRule="auto"/>
        <w:jc w:val="both"/>
        <w:rPr>
          <w:rFonts w:ascii="Arial" w:hAnsi="Arial" w:cs="Arial"/>
        </w:rPr>
      </w:pPr>
      <w:r w:rsidRPr="009A4D78">
        <w:rPr>
          <w:rFonts w:ascii="Arial" w:hAnsi="Arial" w:cs="Arial"/>
          <w:b/>
          <w:bCs/>
        </w:rPr>
        <w:t xml:space="preserve">Fonte: </w:t>
      </w:r>
      <w:r w:rsidRPr="009A4D78">
        <w:rPr>
          <w:rFonts w:ascii="Arial" w:hAnsi="Arial" w:cs="Arial"/>
        </w:rPr>
        <w:t>Censo Escolar/ INEP 2014</w:t>
      </w:r>
    </w:p>
    <w:p w:rsidR="00567320" w:rsidRPr="00915590" w:rsidRDefault="00567320" w:rsidP="00C31599">
      <w:pPr>
        <w:spacing w:line="360" w:lineRule="auto"/>
        <w:ind w:firstLine="1418"/>
        <w:jc w:val="both"/>
        <w:rPr>
          <w:rFonts w:ascii="Arial" w:hAnsi="Arial" w:cs="Arial"/>
          <w:sz w:val="24"/>
          <w:szCs w:val="24"/>
        </w:rPr>
      </w:pPr>
    </w:p>
    <w:p w:rsidR="00567320" w:rsidRDefault="00567320" w:rsidP="00C31599">
      <w:pPr>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Outra modalidade de educação prevista no PEE 2008/2017 é a Educação do Campo, Quilombola e Indígena. </w:t>
      </w:r>
      <w:proofErr w:type="gramStart"/>
      <w:r w:rsidRPr="00915590">
        <w:rPr>
          <w:rFonts w:ascii="Arial" w:hAnsi="Arial" w:cs="Arial"/>
          <w:sz w:val="24"/>
          <w:szCs w:val="24"/>
        </w:rPr>
        <w:t>O PEE reconhece que a escola do campo, quilombola e indígena é marcada pela diversidade étnico-racial, pela multiplicidade de geração e recriação de saberes, de conhecimentos que são organizados com lógicas diferentes, de práticas sociais peculiares e originais, conquistadas ou a conquistar, por meio de lutas, de mobilização social e de estratégias de sustentabilidade, materializa-se na sistematização de um referencial político e pedagógico.</w:t>
      </w:r>
      <w:proofErr w:type="gramEnd"/>
    </w:p>
    <w:p w:rsidR="00567320" w:rsidRPr="00915590" w:rsidRDefault="00567320" w:rsidP="00C31599">
      <w:pPr>
        <w:spacing w:line="360" w:lineRule="auto"/>
        <w:jc w:val="both"/>
        <w:rPr>
          <w:rFonts w:ascii="Arial" w:hAnsi="Arial" w:cs="Arial"/>
          <w:sz w:val="24"/>
          <w:szCs w:val="24"/>
        </w:rPr>
      </w:pPr>
    </w:p>
    <w:p w:rsidR="00567320" w:rsidRPr="0091559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A Educação do Campo, Quilombola e Indígena é amparada legalmente pela LDB/1996 e a nível estadual, pela Lei </w:t>
      </w:r>
      <w:r>
        <w:rPr>
          <w:rFonts w:ascii="Arial" w:hAnsi="Arial" w:cs="Arial"/>
        </w:rPr>
        <w:t>Nº</w:t>
      </w:r>
      <w:r w:rsidRPr="00915590">
        <w:rPr>
          <w:rFonts w:ascii="Arial" w:hAnsi="Arial" w:cs="Arial"/>
        </w:rPr>
        <w:t xml:space="preserve"> 18.320, de 31 de dezembro de 2013, que institui as Políticas Públicas para Educação do Campo em Goiás e normatizada</w:t>
      </w:r>
      <w:proofErr w:type="gramStart"/>
      <w:r w:rsidRPr="00915590">
        <w:rPr>
          <w:rFonts w:ascii="Arial" w:hAnsi="Arial" w:cs="Arial"/>
        </w:rPr>
        <w:t xml:space="preserve">  </w:t>
      </w:r>
      <w:proofErr w:type="gramEnd"/>
      <w:r w:rsidRPr="00915590">
        <w:rPr>
          <w:rFonts w:ascii="Arial" w:hAnsi="Arial" w:cs="Arial"/>
        </w:rPr>
        <w:t xml:space="preserve">também pelo CEE/GO, por meio da  Resolução </w:t>
      </w:r>
      <w:r>
        <w:rPr>
          <w:rFonts w:ascii="Arial" w:hAnsi="Arial" w:cs="Arial"/>
        </w:rPr>
        <w:t>Nº</w:t>
      </w:r>
      <w:r w:rsidRPr="00915590">
        <w:rPr>
          <w:rFonts w:ascii="Arial" w:hAnsi="Arial" w:cs="Arial"/>
        </w:rPr>
        <w:t xml:space="preserve"> 05/2011.</w:t>
      </w:r>
    </w:p>
    <w:p w:rsidR="00567320" w:rsidRDefault="00567320" w:rsidP="00C31599">
      <w:pPr>
        <w:spacing w:line="360" w:lineRule="auto"/>
        <w:jc w:val="both"/>
        <w:rPr>
          <w:rFonts w:ascii="Arial" w:hAnsi="Arial" w:cs="Arial"/>
          <w:sz w:val="24"/>
          <w:szCs w:val="24"/>
        </w:rPr>
      </w:pPr>
    </w:p>
    <w:p w:rsidR="00567320" w:rsidRPr="0091559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Estes dispositivos legais e os referenciais de gestão relacionados à Educação Escolar Camponesa retratam a significativa importância da educação em geral, e com especial clareza a educação rural, referendando a especificidade da educação ofertada aos agricultores familiares, aos extrativistas, aos pescadores artesanais, </w:t>
      </w:r>
      <w:proofErr w:type="gramStart"/>
      <w:r w:rsidRPr="00915590">
        <w:rPr>
          <w:rFonts w:ascii="Arial" w:hAnsi="Arial" w:cs="Arial"/>
          <w:sz w:val="24"/>
          <w:szCs w:val="24"/>
        </w:rPr>
        <w:t>aos ribeirinhos, aos assentados e acampados da reforma agrária, aos trabalhadores assalariados rurais, aos quilombolas e aos</w:t>
      </w:r>
      <w:proofErr w:type="gramEnd"/>
      <w:r w:rsidRPr="00915590">
        <w:rPr>
          <w:rFonts w:ascii="Arial" w:hAnsi="Arial" w:cs="Arial"/>
          <w:sz w:val="24"/>
          <w:szCs w:val="24"/>
        </w:rPr>
        <w:t xml:space="preserve"> indígenas.</w:t>
      </w:r>
    </w:p>
    <w:p w:rsidR="00567320" w:rsidRPr="00915590" w:rsidRDefault="00567320" w:rsidP="00C31599">
      <w:pPr>
        <w:spacing w:line="360" w:lineRule="auto"/>
        <w:jc w:val="both"/>
        <w:rPr>
          <w:rFonts w:ascii="Arial" w:hAnsi="Arial" w:cs="Arial"/>
          <w:color w:val="000000"/>
          <w:sz w:val="24"/>
          <w:szCs w:val="24"/>
        </w:rPr>
      </w:pPr>
    </w:p>
    <w:p w:rsidR="00567320" w:rsidRDefault="00567320" w:rsidP="00C31599">
      <w:pPr>
        <w:spacing w:line="360" w:lineRule="auto"/>
        <w:jc w:val="center"/>
        <w:rPr>
          <w:rFonts w:ascii="Arial" w:hAnsi="Arial" w:cs="Arial"/>
          <w:b/>
          <w:bCs/>
          <w:sz w:val="24"/>
          <w:szCs w:val="24"/>
        </w:rPr>
      </w:pPr>
      <w:r w:rsidRPr="00915590">
        <w:rPr>
          <w:rFonts w:ascii="Arial" w:hAnsi="Arial" w:cs="Arial"/>
          <w:b/>
          <w:bCs/>
          <w:color w:val="000000"/>
          <w:sz w:val="24"/>
          <w:szCs w:val="24"/>
        </w:rPr>
        <w:t>Tabela 13</w:t>
      </w:r>
      <w:r w:rsidRPr="00915590">
        <w:rPr>
          <w:rFonts w:ascii="Arial" w:hAnsi="Arial" w:cs="Arial"/>
          <w:b/>
          <w:bCs/>
          <w:sz w:val="24"/>
          <w:szCs w:val="24"/>
        </w:rPr>
        <w:t xml:space="preserve"> – Escolas do Campo em Goiás 2008-2014.</w:t>
      </w:r>
    </w:p>
    <w:p w:rsidR="00567320" w:rsidRPr="00915590" w:rsidRDefault="00567320" w:rsidP="00C31599">
      <w:pPr>
        <w:spacing w:line="360" w:lineRule="auto"/>
        <w:jc w:val="center"/>
        <w:rPr>
          <w:rFonts w:ascii="Arial" w:hAnsi="Arial" w:cs="Arial"/>
          <w:b/>
          <w:bCs/>
          <w:sz w:val="24"/>
          <w:szCs w:val="24"/>
        </w:rPr>
      </w:pPr>
    </w:p>
    <w:tbl>
      <w:tblPr>
        <w:tblW w:w="9130" w:type="dxa"/>
        <w:tblInd w:w="2" w:type="dxa"/>
        <w:tblBorders>
          <w:top w:val="single" w:sz="4" w:space="0" w:color="auto"/>
          <w:left w:val="single" w:sz="4" w:space="0" w:color="auto"/>
          <w:bottom w:val="single" w:sz="4" w:space="0" w:color="auto"/>
          <w:insideH w:val="single" w:sz="4" w:space="0" w:color="auto"/>
          <w:insideV w:val="single" w:sz="4" w:space="0" w:color="auto"/>
        </w:tblBorders>
        <w:tblLook w:val="00A0"/>
      </w:tblPr>
      <w:tblGrid>
        <w:gridCol w:w="990"/>
        <w:gridCol w:w="2200"/>
        <w:gridCol w:w="1980"/>
        <w:gridCol w:w="1980"/>
        <w:gridCol w:w="1980"/>
      </w:tblGrid>
      <w:tr w:rsidR="00567320" w:rsidRPr="00915590">
        <w:trPr>
          <w:trHeight w:val="651"/>
        </w:trPr>
        <w:tc>
          <w:tcPr>
            <w:tcW w:w="990" w:type="dxa"/>
            <w:tcBorders>
              <w:left w:val="nil"/>
            </w:tcBorders>
            <w:shd w:val="clear" w:color="auto" w:fill="B8CCE4"/>
            <w:vAlign w:val="center"/>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Rede</w:t>
            </w:r>
          </w:p>
        </w:tc>
        <w:tc>
          <w:tcPr>
            <w:tcW w:w="2200" w:type="dxa"/>
            <w:shd w:val="clear" w:color="auto" w:fill="B8CCE4"/>
            <w:vAlign w:val="center"/>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Quantidade de Escolas</w:t>
            </w:r>
          </w:p>
          <w:p w:rsidR="00567320" w:rsidRPr="009A4D78" w:rsidRDefault="00567320" w:rsidP="00B36631">
            <w:pPr>
              <w:spacing w:line="360" w:lineRule="auto"/>
              <w:ind w:firstLine="250"/>
              <w:jc w:val="center"/>
              <w:rPr>
                <w:rFonts w:ascii="Arial" w:hAnsi="Arial" w:cs="Arial"/>
                <w:b/>
                <w:bCs/>
                <w:sz w:val="16"/>
                <w:szCs w:val="16"/>
              </w:rPr>
            </w:pPr>
            <w:r w:rsidRPr="009A4D78">
              <w:rPr>
                <w:rFonts w:ascii="Arial" w:hAnsi="Arial" w:cs="Arial"/>
                <w:b/>
                <w:bCs/>
                <w:sz w:val="16"/>
                <w:szCs w:val="16"/>
              </w:rPr>
              <w:t>2008</w:t>
            </w:r>
          </w:p>
        </w:tc>
        <w:tc>
          <w:tcPr>
            <w:tcW w:w="1980" w:type="dxa"/>
            <w:shd w:val="clear" w:color="auto" w:fill="B8CCE4"/>
            <w:vAlign w:val="center"/>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Quantidade de Alunos 2008</w:t>
            </w:r>
          </w:p>
        </w:tc>
        <w:tc>
          <w:tcPr>
            <w:tcW w:w="1980" w:type="dxa"/>
            <w:shd w:val="clear" w:color="auto" w:fill="B8CCE4"/>
            <w:vAlign w:val="center"/>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Quantidade de Escolas 2014</w:t>
            </w:r>
          </w:p>
        </w:tc>
        <w:tc>
          <w:tcPr>
            <w:tcW w:w="1980" w:type="dxa"/>
            <w:shd w:val="clear" w:color="auto" w:fill="B8CCE4"/>
            <w:vAlign w:val="center"/>
          </w:tcPr>
          <w:p w:rsidR="00567320" w:rsidRPr="009A4D78" w:rsidRDefault="00567320" w:rsidP="00B36631">
            <w:pPr>
              <w:spacing w:line="360" w:lineRule="auto"/>
              <w:jc w:val="center"/>
              <w:rPr>
                <w:rFonts w:ascii="Arial" w:hAnsi="Arial" w:cs="Arial"/>
                <w:b/>
                <w:bCs/>
                <w:sz w:val="16"/>
                <w:szCs w:val="16"/>
              </w:rPr>
            </w:pPr>
            <w:r w:rsidRPr="009A4D78">
              <w:rPr>
                <w:rFonts w:ascii="Arial" w:hAnsi="Arial" w:cs="Arial"/>
                <w:b/>
                <w:bCs/>
                <w:sz w:val="16"/>
                <w:szCs w:val="16"/>
              </w:rPr>
              <w:t>Quantidade de Alunos 2008</w:t>
            </w:r>
          </w:p>
        </w:tc>
      </w:tr>
      <w:tr w:rsidR="00567320" w:rsidRPr="00915590">
        <w:trPr>
          <w:trHeight w:val="221"/>
        </w:trPr>
        <w:tc>
          <w:tcPr>
            <w:tcW w:w="990" w:type="dxa"/>
            <w:tcBorders>
              <w:left w:val="nil"/>
            </w:tcBorders>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Federal</w:t>
            </w:r>
          </w:p>
        </w:tc>
        <w:tc>
          <w:tcPr>
            <w:tcW w:w="220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04</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2.651</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05</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3.280</w:t>
            </w:r>
          </w:p>
        </w:tc>
      </w:tr>
      <w:tr w:rsidR="00567320" w:rsidRPr="00915590">
        <w:trPr>
          <w:trHeight w:val="221"/>
        </w:trPr>
        <w:tc>
          <w:tcPr>
            <w:tcW w:w="990" w:type="dxa"/>
            <w:tcBorders>
              <w:left w:val="nil"/>
            </w:tcBorders>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Estadual</w:t>
            </w:r>
          </w:p>
        </w:tc>
        <w:tc>
          <w:tcPr>
            <w:tcW w:w="220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57</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12.139</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67</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6.082</w:t>
            </w:r>
          </w:p>
        </w:tc>
      </w:tr>
      <w:tr w:rsidR="00567320" w:rsidRPr="00915590">
        <w:trPr>
          <w:trHeight w:val="208"/>
        </w:trPr>
        <w:tc>
          <w:tcPr>
            <w:tcW w:w="990" w:type="dxa"/>
            <w:tcBorders>
              <w:left w:val="nil"/>
            </w:tcBorders>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Municipal</w:t>
            </w:r>
          </w:p>
        </w:tc>
        <w:tc>
          <w:tcPr>
            <w:tcW w:w="220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793</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52.872</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501</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34.493</w:t>
            </w:r>
          </w:p>
        </w:tc>
      </w:tr>
      <w:tr w:rsidR="00567320" w:rsidRPr="00915590">
        <w:trPr>
          <w:trHeight w:val="221"/>
        </w:trPr>
        <w:tc>
          <w:tcPr>
            <w:tcW w:w="990" w:type="dxa"/>
            <w:tcBorders>
              <w:left w:val="nil"/>
            </w:tcBorders>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Privada</w:t>
            </w:r>
          </w:p>
        </w:tc>
        <w:tc>
          <w:tcPr>
            <w:tcW w:w="220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09</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2.447</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13</w:t>
            </w:r>
          </w:p>
        </w:tc>
        <w:tc>
          <w:tcPr>
            <w:tcW w:w="1980" w:type="dxa"/>
            <w:shd w:val="clear" w:color="auto" w:fill="F2F2F2"/>
          </w:tcPr>
          <w:p w:rsidR="00567320" w:rsidRPr="009A4D78" w:rsidRDefault="00567320" w:rsidP="00B36631">
            <w:pPr>
              <w:spacing w:line="360" w:lineRule="auto"/>
              <w:jc w:val="center"/>
              <w:rPr>
                <w:rFonts w:ascii="Arial" w:hAnsi="Arial" w:cs="Arial"/>
                <w:sz w:val="16"/>
                <w:szCs w:val="16"/>
              </w:rPr>
            </w:pPr>
            <w:r w:rsidRPr="009A4D78">
              <w:rPr>
                <w:rFonts w:ascii="Arial" w:hAnsi="Arial" w:cs="Arial"/>
                <w:sz w:val="16"/>
                <w:szCs w:val="16"/>
              </w:rPr>
              <w:t>1.783</w:t>
            </w:r>
          </w:p>
        </w:tc>
      </w:tr>
    </w:tbl>
    <w:p w:rsidR="00567320" w:rsidRPr="00915590" w:rsidRDefault="00567320" w:rsidP="00C31599">
      <w:pPr>
        <w:pStyle w:val="PargrafodaLista"/>
        <w:spacing w:line="360" w:lineRule="auto"/>
        <w:ind w:left="0"/>
        <w:jc w:val="both"/>
        <w:rPr>
          <w:rFonts w:ascii="Arial" w:hAnsi="Arial" w:cs="Arial"/>
          <w:b/>
          <w:bCs/>
        </w:rPr>
      </w:pPr>
      <w:r w:rsidRPr="00915590">
        <w:rPr>
          <w:rFonts w:ascii="Arial" w:hAnsi="Arial" w:cs="Arial"/>
          <w:b/>
          <w:bCs/>
        </w:rPr>
        <w:t xml:space="preserve">Fonte: </w:t>
      </w:r>
      <w:r w:rsidRPr="00915590">
        <w:rPr>
          <w:rFonts w:ascii="Arial" w:hAnsi="Arial" w:cs="Arial"/>
        </w:rPr>
        <w:t>Censo Escolar 2008/2014</w:t>
      </w:r>
      <w:r w:rsidRPr="00915590">
        <w:rPr>
          <w:rFonts w:ascii="Arial" w:hAnsi="Arial" w:cs="Arial"/>
          <w:b/>
          <w:bCs/>
        </w:rPr>
        <w:t xml:space="preserve"> </w:t>
      </w:r>
    </w:p>
    <w:p w:rsidR="00567320" w:rsidRPr="00915590" w:rsidRDefault="00567320" w:rsidP="00C31599">
      <w:pPr>
        <w:spacing w:line="360" w:lineRule="auto"/>
        <w:ind w:firstLine="1418"/>
        <w:jc w:val="both"/>
        <w:rPr>
          <w:rFonts w:ascii="Arial" w:hAnsi="Arial" w:cs="Arial"/>
          <w:sz w:val="24"/>
          <w:szCs w:val="24"/>
        </w:rPr>
      </w:pPr>
    </w:p>
    <w:p w:rsidR="00567320" w:rsidRPr="0091559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Na rede estadual de ensino, segundo dados do Censo Escolar /2014, situadas na zona rural do Estado de Goiás, existem sessenta e sete (67) </w:t>
      </w:r>
      <w:r w:rsidRPr="00915590">
        <w:rPr>
          <w:rFonts w:ascii="Arial" w:hAnsi="Arial" w:cs="Arial"/>
        </w:rPr>
        <w:lastRenderedPageBreak/>
        <w:t xml:space="preserve">escolas e quarenta e seis (46) extensões escolares, assim distribuídas: duas (2) escolas indígenas; cinco (5) escolas e doze (12) extensões quilombolas; sessenta (60) unidades escolares e trinta e quatro (34) extensões do/no campo. Nessas escolas, estão matriculados nove mil, cento e dezessete (9.117) estudantes: oitenta e oito (88) estudantes indígenas - sessenta e três (63) </w:t>
      </w:r>
      <w:proofErr w:type="spellStart"/>
      <w:r w:rsidRPr="00915590">
        <w:rPr>
          <w:rFonts w:ascii="Arial" w:hAnsi="Arial" w:cs="Arial"/>
        </w:rPr>
        <w:t>Karajá</w:t>
      </w:r>
      <w:proofErr w:type="spellEnd"/>
      <w:r w:rsidRPr="00915590">
        <w:rPr>
          <w:rFonts w:ascii="Arial" w:hAnsi="Arial" w:cs="Arial"/>
        </w:rPr>
        <w:t xml:space="preserve"> e </w:t>
      </w:r>
      <w:proofErr w:type="gramStart"/>
      <w:r w:rsidRPr="00915590">
        <w:rPr>
          <w:rFonts w:ascii="Arial" w:hAnsi="Arial" w:cs="Arial"/>
        </w:rPr>
        <w:t>vinte e cinco (25) Tapuia</w:t>
      </w:r>
      <w:proofErr w:type="gramEnd"/>
      <w:r w:rsidRPr="00915590">
        <w:rPr>
          <w:rFonts w:ascii="Arial" w:hAnsi="Arial" w:cs="Arial"/>
        </w:rPr>
        <w:t xml:space="preserve">; trezentos e </w:t>
      </w:r>
      <w:proofErr w:type="spellStart"/>
      <w:r w:rsidRPr="00915590">
        <w:rPr>
          <w:rFonts w:ascii="Arial" w:hAnsi="Arial" w:cs="Arial"/>
        </w:rPr>
        <w:t>cinquenta</w:t>
      </w:r>
      <w:proofErr w:type="spellEnd"/>
      <w:r w:rsidRPr="00915590">
        <w:rPr>
          <w:rFonts w:ascii="Arial" w:hAnsi="Arial" w:cs="Arial"/>
        </w:rPr>
        <w:t xml:space="preserve"> e nove (359) estudantes quilombolas; e oito mil, seiscentos e setenta (8.670) alunos de escolas do campo, segundo dados de 2014. Importante considerar que esses nove mil, cento e dezessete (9.117) estudantes residem no campo e estudam em escolas e extensões. </w:t>
      </w:r>
    </w:p>
    <w:p w:rsidR="00567320" w:rsidRDefault="00567320" w:rsidP="00C31599">
      <w:pPr>
        <w:pStyle w:val="PargrafodaLista"/>
        <w:spacing w:line="360" w:lineRule="auto"/>
        <w:ind w:left="0"/>
        <w:jc w:val="both"/>
        <w:rPr>
          <w:rFonts w:ascii="Arial" w:hAnsi="Arial" w:cs="Arial"/>
        </w:rPr>
      </w:pPr>
    </w:p>
    <w:p w:rsidR="0056732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Outro dado importante a considerar, a respeito das escolas do campo da rede estadual, é que, em Goiás, dados de 2014, residem no campo sessenta e cinco mil e dois (65.002) estudantes, desse total, nove mil, cento e dezessete (9.117) residem e estudam em escolas do campo, os outros </w:t>
      </w:r>
      <w:proofErr w:type="spellStart"/>
      <w:r w:rsidRPr="00915590">
        <w:rPr>
          <w:rFonts w:ascii="Arial" w:hAnsi="Arial" w:cs="Arial"/>
        </w:rPr>
        <w:t>cinquenta</w:t>
      </w:r>
      <w:proofErr w:type="spellEnd"/>
      <w:r w:rsidRPr="00915590">
        <w:rPr>
          <w:rFonts w:ascii="Arial" w:hAnsi="Arial" w:cs="Arial"/>
        </w:rPr>
        <w:t xml:space="preserve"> e </w:t>
      </w:r>
      <w:proofErr w:type="gramStart"/>
      <w:r w:rsidRPr="00915590">
        <w:rPr>
          <w:rFonts w:ascii="Arial" w:hAnsi="Arial" w:cs="Arial"/>
        </w:rPr>
        <w:t>cinco mil, oitocentos e oitenta e cinco (55.885)</w:t>
      </w:r>
      <w:proofErr w:type="gramEnd"/>
      <w:r w:rsidRPr="00915590">
        <w:rPr>
          <w:rFonts w:ascii="Arial" w:hAnsi="Arial" w:cs="Arial"/>
        </w:rPr>
        <w:t xml:space="preserve"> residem no campo, mas são transportados, por transporte escolar </w:t>
      </w:r>
      <w:proofErr w:type="spellStart"/>
      <w:r w:rsidRPr="00915590">
        <w:rPr>
          <w:rFonts w:ascii="Arial" w:hAnsi="Arial" w:cs="Arial"/>
        </w:rPr>
        <w:t>extracampo</w:t>
      </w:r>
      <w:proofErr w:type="spellEnd"/>
      <w:r w:rsidRPr="00915590">
        <w:rPr>
          <w:rFonts w:ascii="Arial" w:hAnsi="Arial" w:cs="Arial"/>
        </w:rPr>
        <w:t xml:space="preserve">, para escolas urbanas, pelos municípios </w:t>
      </w:r>
      <w:proofErr w:type="spellStart"/>
      <w:r w:rsidRPr="00915590">
        <w:rPr>
          <w:rFonts w:ascii="Arial" w:hAnsi="Arial" w:cs="Arial"/>
        </w:rPr>
        <w:t>cinquenta</w:t>
      </w:r>
      <w:proofErr w:type="spellEnd"/>
      <w:r w:rsidRPr="00915590">
        <w:rPr>
          <w:rFonts w:ascii="Arial" w:hAnsi="Arial" w:cs="Arial"/>
        </w:rPr>
        <w:t xml:space="preserve"> e dois mil, seiscentos e oitenta e um (52.681) estudantes e pelo Estado três mil, duzentos e quatro (3.204) estudantes.</w:t>
      </w:r>
    </w:p>
    <w:p w:rsidR="00567320" w:rsidRPr="00915590" w:rsidRDefault="00567320" w:rsidP="00C31599">
      <w:pPr>
        <w:pStyle w:val="PargrafodaLista"/>
        <w:spacing w:line="360" w:lineRule="auto"/>
        <w:ind w:left="0"/>
        <w:jc w:val="both"/>
        <w:rPr>
          <w:rFonts w:ascii="Arial" w:hAnsi="Arial" w:cs="Arial"/>
        </w:rPr>
      </w:pPr>
    </w:p>
    <w:p w:rsidR="0056732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A rede privada de ensino de Goiás, dados de 2014, possui treze (13) escolas rurais, localizadas em nove (9) municípios do Estado, atendendo o total de </w:t>
      </w:r>
      <w:proofErr w:type="gramStart"/>
      <w:r w:rsidRPr="00915590">
        <w:rPr>
          <w:rFonts w:ascii="Arial" w:hAnsi="Arial" w:cs="Arial"/>
        </w:rPr>
        <w:t>um mil</w:t>
      </w:r>
      <w:proofErr w:type="gramEnd"/>
      <w:r w:rsidRPr="00915590">
        <w:rPr>
          <w:rFonts w:ascii="Arial" w:hAnsi="Arial" w:cs="Arial"/>
        </w:rPr>
        <w:t xml:space="preserve">, setecentos e oitenta e três (1.783) estudantes: cinco (5) unidades escolares, que atendem somente a Educação Infantil, cento e oitenta (180) - crianças de 3 a 5 anos; duas (2) escolas que ofertam da Educação Infantil (5 anos) ao Ensino Médio, totalizando oitocentas e </w:t>
      </w:r>
      <w:proofErr w:type="spellStart"/>
      <w:r w:rsidRPr="00915590">
        <w:rPr>
          <w:rFonts w:ascii="Arial" w:hAnsi="Arial" w:cs="Arial"/>
        </w:rPr>
        <w:t>cinquenta</w:t>
      </w:r>
      <w:proofErr w:type="spellEnd"/>
      <w:r w:rsidRPr="00915590">
        <w:rPr>
          <w:rFonts w:ascii="Arial" w:hAnsi="Arial" w:cs="Arial"/>
        </w:rPr>
        <w:t xml:space="preserve"> e uma (851) crianças e adolescentes; duas (2) escolas Família Agrícola, que ofertam Ensino Médio para cento e dezessete (117) jovens, por meio da Pedagogia da Alternância; uma (1) escola de Ensino Fundamental com cento e trinta e um (131) alunos nos anos iniciais e finais; uma (1) escola de Ensino Fundamental com </w:t>
      </w:r>
      <w:proofErr w:type="spellStart"/>
      <w:r w:rsidRPr="00915590">
        <w:rPr>
          <w:rFonts w:ascii="Arial" w:hAnsi="Arial" w:cs="Arial"/>
        </w:rPr>
        <w:t>cinquenta</w:t>
      </w:r>
      <w:proofErr w:type="spellEnd"/>
      <w:r w:rsidRPr="00915590">
        <w:rPr>
          <w:rFonts w:ascii="Arial" w:hAnsi="Arial" w:cs="Arial"/>
        </w:rPr>
        <w:t xml:space="preserve"> e oito (58) alunos nos anos iniciais e finais e vinte e cinco (25) alunos no Ensino Médio; duas (2) escolas de Ensino Profissionalizante, com duzentos e quarenta e quatro (244) estudantes atendidos.</w:t>
      </w:r>
    </w:p>
    <w:p w:rsidR="00567320" w:rsidRPr="00915590" w:rsidRDefault="00567320" w:rsidP="00C31599">
      <w:pPr>
        <w:pStyle w:val="PargrafodaLista"/>
        <w:spacing w:line="360" w:lineRule="auto"/>
        <w:ind w:left="0"/>
        <w:jc w:val="both"/>
        <w:rPr>
          <w:rFonts w:ascii="Arial" w:hAnsi="Arial" w:cs="Arial"/>
        </w:rPr>
      </w:pPr>
    </w:p>
    <w:p w:rsidR="0056732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No Estado de Goiás, atualmente existem cinco (5) Institutos Federais, localizados nos municípios de: Rio Verde, </w:t>
      </w:r>
      <w:proofErr w:type="spellStart"/>
      <w:r w:rsidRPr="00915590">
        <w:rPr>
          <w:rFonts w:ascii="Arial" w:hAnsi="Arial" w:cs="Arial"/>
        </w:rPr>
        <w:t>Iporá</w:t>
      </w:r>
      <w:proofErr w:type="spellEnd"/>
      <w:r w:rsidRPr="00915590">
        <w:rPr>
          <w:rFonts w:ascii="Arial" w:hAnsi="Arial" w:cs="Arial"/>
        </w:rPr>
        <w:t xml:space="preserve">, Ceres, Morrinhos e </w:t>
      </w:r>
      <w:proofErr w:type="spellStart"/>
      <w:r w:rsidRPr="00915590">
        <w:rPr>
          <w:rFonts w:ascii="Arial" w:hAnsi="Arial" w:cs="Arial"/>
        </w:rPr>
        <w:t>Urutaí</w:t>
      </w:r>
      <w:proofErr w:type="spellEnd"/>
      <w:r w:rsidRPr="00915590">
        <w:rPr>
          <w:rFonts w:ascii="Arial" w:hAnsi="Arial" w:cs="Arial"/>
        </w:rPr>
        <w:t>. Esses institutos atendem um mil quatrocentos e quarenta (1.440) estudantes de Ensino Médio, um mil, seiscentos e sete (1.607) alunos do Ensino Profissionalizante e duzentos e trinta e três (233) jovens e adultos da EJA.</w:t>
      </w:r>
    </w:p>
    <w:p w:rsidR="00567320" w:rsidRPr="00915590" w:rsidRDefault="00567320" w:rsidP="00C31599">
      <w:pPr>
        <w:pStyle w:val="PargrafodaLista"/>
        <w:spacing w:line="360" w:lineRule="auto"/>
        <w:ind w:left="0"/>
        <w:jc w:val="both"/>
        <w:rPr>
          <w:rFonts w:ascii="Arial" w:hAnsi="Arial" w:cs="Arial"/>
        </w:rPr>
      </w:pPr>
    </w:p>
    <w:p w:rsidR="0056732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Na rede municipal são quinhentos e uma (501) escolas do campo com trinta e quatro mil, quatrocentos e noventa e três (34.493) estudantes matriculados, em cento quarenta e três (143) municípios, conforme o Censo Escolar 2013. Conforme dados do Censo Escolar, em Goiás, no período de 2007 a 2013, foram fechadas duzentos e uma (201) escolas do Campo, que ofereciam o Ensino Fundamental e cinco (5) de Ensino Médio.</w:t>
      </w:r>
    </w:p>
    <w:p w:rsidR="00567320" w:rsidRPr="00915590" w:rsidRDefault="00567320" w:rsidP="00C31599">
      <w:pPr>
        <w:pStyle w:val="PargrafodaLista"/>
        <w:spacing w:line="360" w:lineRule="auto"/>
        <w:ind w:left="0"/>
        <w:jc w:val="both"/>
        <w:rPr>
          <w:rFonts w:ascii="Arial" w:hAnsi="Arial" w:cs="Arial"/>
        </w:rPr>
      </w:pPr>
    </w:p>
    <w:p w:rsidR="00567320" w:rsidRPr="0091559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Em relação à diminuição significativa do número de escolas no campo, é preciso analisar como vem sendo ofertado o transporte escolar. Constata-se que, em algumas regiões do Estado, os estudantes permanecem por várias horas se deslocando de suas residências até a escola urbana. </w:t>
      </w:r>
    </w:p>
    <w:p w:rsidR="00567320" w:rsidRDefault="00567320" w:rsidP="00C31599">
      <w:pPr>
        <w:pStyle w:val="PargrafodaLista"/>
        <w:spacing w:line="360" w:lineRule="auto"/>
        <w:ind w:left="0"/>
        <w:jc w:val="both"/>
        <w:rPr>
          <w:rFonts w:ascii="Arial" w:hAnsi="Arial" w:cs="Arial"/>
          <w:shd w:val="clear" w:color="auto" w:fill="FFFFFF"/>
        </w:rPr>
      </w:pPr>
    </w:p>
    <w:p w:rsidR="00567320" w:rsidRDefault="00567320" w:rsidP="00C31599">
      <w:pPr>
        <w:pStyle w:val="PargrafodaLista"/>
        <w:spacing w:line="360" w:lineRule="auto"/>
        <w:ind w:left="0"/>
        <w:jc w:val="both"/>
        <w:rPr>
          <w:rFonts w:ascii="Arial" w:hAnsi="Arial" w:cs="Arial"/>
          <w:shd w:val="clear" w:color="auto" w:fill="FFFFFF"/>
        </w:rPr>
      </w:pPr>
      <w:r>
        <w:rPr>
          <w:rFonts w:ascii="Arial" w:hAnsi="Arial" w:cs="Arial"/>
          <w:shd w:val="clear" w:color="auto" w:fill="FFFFFF"/>
        </w:rPr>
        <w:t xml:space="preserve"> </w:t>
      </w:r>
      <w:r>
        <w:rPr>
          <w:rFonts w:ascii="Arial" w:hAnsi="Arial" w:cs="Arial"/>
          <w:shd w:val="clear" w:color="auto" w:fill="FFFFFF"/>
        </w:rPr>
        <w:tab/>
      </w:r>
      <w:r>
        <w:rPr>
          <w:rFonts w:ascii="Arial" w:hAnsi="Arial" w:cs="Arial"/>
          <w:shd w:val="clear" w:color="auto" w:fill="FFFFFF"/>
        </w:rPr>
        <w:tab/>
      </w:r>
      <w:r>
        <w:rPr>
          <w:rFonts w:ascii="Arial" w:hAnsi="Arial" w:cs="Arial"/>
          <w:shd w:val="clear" w:color="auto" w:fill="FFFFFF"/>
        </w:rPr>
        <w:tab/>
      </w:r>
      <w:r w:rsidRPr="00915590">
        <w:rPr>
          <w:rFonts w:ascii="Arial" w:hAnsi="Arial" w:cs="Arial"/>
          <w:shd w:val="clear" w:color="auto" w:fill="FFFFFF"/>
        </w:rPr>
        <w:t xml:space="preserve">O Estado de Goiás  transporta diariamente, segundo dados da SEDUCE/SIGE referentes ao mês de outubro/2014, </w:t>
      </w:r>
      <w:proofErr w:type="spellStart"/>
      <w:r w:rsidRPr="00915590">
        <w:rPr>
          <w:rFonts w:ascii="Arial" w:hAnsi="Arial" w:cs="Arial"/>
          <w:shd w:val="clear" w:color="auto" w:fill="FFFFFF"/>
        </w:rPr>
        <w:t>cinquenta</w:t>
      </w:r>
      <w:proofErr w:type="spellEnd"/>
      <w:r w:rsidRPr="00915590">
        <w:rPr>
          <w:rFonts w:ascii="Arial" w:hAnsi="Arial" w:cs="Arial"/>
          <w:shd w:val="clear" w:color="auto" w:fill="FFFFFF"/>
        </w:rPr>
        <w:t xml:space="preserve"> e cinco mil, oitocentos e oitenta e cinco (55.885)</w:t>
      </w:r>
      <w:proofErr w:type="gramStart"/>
      <w:r w:rsidRPr="00915590">
        <w:rPr>
          <w:rFonts w:ascii="Arial" w:hAnsi="Arial" w:cs="Arial"/>
          <w:shd w:val="clear" w:color="auto" w:fill="FFFFFF"/>
        </w:rPr>
        <w:t xml:space="preserve">  </w:t>
      </w:r>
      <w:proofErr w:type="gramEnd"/>
      <w:r w:rsidRPr="00915590">
        <w:rPr>
          <w:rFonts w:ascii="Arial" w:hAnsi="Arial" w:cs="Arial"/>
          <w:shd w:val="clear" w:color="auto" w:fill="FFFFFF"/>
        </w:rPr>
        <w:t xml:space="preserve">estudantes, residentes no campo para escolas urbanas. Desse total, </w:t>
      </w:r>
      <w:proofErr w:type="spellStart"/>
      <w:r w:rsidRPr="00915590">
        <w:rPr>
          <w:rFonts w:ascii="Arial" w:hAnsi="Arial" w:cs="Arial"/>
          <w:shd w:val="clear" w:color="auto" w:fill="FFFFFF"/>
        </w:rPr>
        <w:t>cinquenta</w:t>
      </w:r>
      <w:proofErr w:type="spellEnd"/>
      <w:r w:rsidRPr="00915590">
        <w:rPr>
          <w:rFonts w:ascii="Arial" w:hAnsi="Arial" w:cs="Arial"/>
          <w:shd w:val="clear" w:color="auto" w:fill="FFFFFF"/>
        </w:rPr>
        <w:t xml:space="preserve"> e dois mil e seiscentos e oitenta e um (52.681) estudantes são transportados pelos municípios, com repasse de recursos do Estado e os três mil duzentos e quatro (3.204) restantes são transportados para as cidades, por meio de terceirização do transporte escolar.</w:t>
      </w:r>
    </w:p>
    <w:p w:rsidR="00567320" w:rsidRPr="00915590" w:rsidRDefault="00567320" w:rsidP="00C31599">
      <w:pPr>
        <w:pStyle w:val="PargrafodaLista"/>
        <w:spacing w:line="360" w:lineRule="auto"/>
        <w:ind w:left="0"/>
        <w:jc w:val="both"/>
        <w:rPr>
          <w:rFonts w:ascii="Arial" w:hAnsi="Arial" w:cs="Arial"/>
        </w:rPr>
      </w:pPr>
    </w:p>
    <w:p w:rsidR="00567320" w:rsidRPr="00915590" w:rsidRDefault="00567320" w:rsidP="00C31599">
      <w:pPr>
        <w:autoSpaceDE w:val="0"/>
        <w:autoSpaceDN w:val="0"/>
        <w:adjustRightInd w:val="0"/>
        <w:spacing w:line="360" w:lineRule="auto"/>
        <w:ind w:firstLine="1418"/>
        <w:jc w:val="both"/>
        <w:rPr>
          <w:rFonts w:ascii="Arial" w:hAnsi="Arial" w:cs="Arial"/>
          <w:sz w:val="24"/>
          <w:szCs w:val="24"/>
        </w:rPr>
      </w:pPr>
      <w:proofErr w:type="gramStart"/>
      <w:r w:rsidRPr="00915590">
        <w:rPr>
          <w:rFonts w:ascii="Arial" w:hAnsi="Arial" w:cs="Arial"/>
          <w:sz w:val="24"/>
          <w:szCs w:val="24"/>
        </w:rPr>
        <w:t>O Estado busca</w:t>
      </w:r>
      <w:proofErr w:type="gramEnd"/>
      <w:r w:rsidRPr="00915590">
        <w:rPr>
          <w:rFonts w:ascii="Arial" w:hAnsi="Arial" w:cs="Arial"/>
          <w:sz w:val="24"/>
          <w:szCs w:val="24"/>
        </w:rPr>
        <w:t xml:space="preserve"> também desenvolver, implementar e consolidar a política educacional inclusiva, para a construção de  escola para todos, sem discriminação ou segregação, e amplo respeito às diferenças educacionais, para que os alunos possam ter acesso e permanência com sucesso no processo educativo escolar; o que vem ao encontro  dos objetivos e metas já estabelecidos </w:t>
      </w:r>
      <w:r w:rsidRPr="00915590">
        <w:rPr>
          <w:rFonts w:ascii="Arial" w:hAnsi="Arial" w:cs="Arial"/>
          <w:sz w:val="24"/>
          <w:szCs w:val="24"/>
        </w:rPr>
        <w:lastRenderedPageBreak/>
        <w:t xml:space="preserve">pelo PEE - 2008/2017, Lei  Complementar </w:t>
      </w:r>
      <w:r>
        <w:rPr>
          <w:rFonts w:ascii="Arial" w:hAnsi="Arial" w:cs="Arial"/>
          <w:sz w:val="24"/>
          <w:szCs w:val="24"/>
        </w:rPr>
        <w:t>Nº</w:t>
      </w:r>
      <w:r w:rsidRPr="00915590">
        <w:rPr>
          <w:rFonts w:ascii="Arial" w:hAnsi="Arial" w:cs="Arial"/>
          <w:sz w:val="24"/>
          <w:szCs w:val="24"/>
        </w:rPr>
        <w:t xml:space="preserve"> 062/2008 e em cumprimento à  Meta 4 do PNE - 2014/2024, Lei </w:t>
      </w:r>
      <w:r>
        <w:rPr>
          <w:rFonts w:ascii="Arial" w:hAnsi="Arial" w:cs="Arial"/>
          <w:sz w:val="24"/>
          <w:szCs w:val="24"/>
        </w:rPr>
        <w:t>Nº</w:t>
      </w:r>
      <w:r w:rsidRPr="00915590">
        <w:rPr>
          <w:rFonts w:ascii="Arial" w:hAnsi="Arial" w:cs="Arial"/>
          <w:sz w:val="24"/>
          <w:szCs w:val="24"/>
        </w:rPr>
        <w:t xml:space="preserve"> 13.005/2014 e  suas  dezenove (19) estratégias, estabelecidas para a próxima década.</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A4D78" w:rsidRDefault="00567320" w:rsidP="00C31599">
      <w:pPr>
        <w:autoSpaceDE w:val="0"/>
        <w:autoSpaceDN w:val="0"/>
        <w:adjustRightInd w:val="0"/>
        <w:spacing w:line="360" w:lineRule="auto"/>
        <w:jc w:val="both"/>
        <w:rPr>
          <w:rFonts w:ascii="Arial" w:hAnsi="Arial" w:cs="Arial"/>
          <w:sz w:val="12"/>
          <w:szCs w:val="12"/>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proofErr w:type="gramStart"/>
      <w:r w:rsidRPr="00915590">
        <w:rPr>
          <w:rFonts w:ascii="Arial" w:hAnsi="Arial" w:cs="Arial"/>
          <w:sz w:val="24"/>
          <w:szCs w:val="24"/>
        </w:rPr>
        <w:t xml:space="preserve">Como a Educação Especial é uma modalidade que perpassa todos os níveis, etapas e modalidades da educação brasileira e que tem como público alvo os estudantes com deficiência, transtornos globais do desenvolvimento e altas habilidades ou </w:t>
      </w:r>
      <w:proofErr w:type="spellStart"/>
      <w:r w:rsidRPr="00915590">
        <w:rPr>
          <w:rFonts w:ascii="Arial" w:hAnsi="Arial" w:cs="Arial"/>
          <w:sz w:val="24"/>
          <w:szCs w:val="24"/>
        </w:rPr>
        <w:t>superdotação</w:t>
      </w:r>
      <w:proofErr w:type="spellEnd"/>
      <w:r w:rsidRPr="00915590">
        <w:rPr>
          <w:rFonts w:ascii="Arial" w:hAnsi="Arial" w:cs="Arial"/>
          <w:sz w:val="24"/>
          <w:szCs w:val="24"/>
        </w:rPr>
        <w:t xml:space="preserve">, o atendimento educacional especializado já havia sido institucionalizado desde o ano de 2000, como preconiza a Constituição Federal de 1988, no inciso III, do Art. 208, e regulamentado pelo 2º, do Decreto Federal </w:t>
      </w:r>
      <w:r>
        <w:rPr>
          <w:rFonts w:ascii="Arial" w:hAnsi="Arial" w:cs="Arial"/>
          <w:sz w:val="24"/>
          <w:szCs w:val="24"/>
        </w:rPr>
        <w:t>Nº</w:t>
      </w:r>
      <w:r w:rsidRPr="00915590">
        <w:rPr>
          <w:rFonts w:ascii="Arial" w:hAnsi="Arial" w:cs="Arial"/>
          <w:sz w:val="24"/>
          <w:szCs w:val="24"/>
        </w:rPr>
        <w:t xml:space="preserve"> 7.611/2011.</w:t>
      </w:r>
      <w:proofErr w:type="gramEnd"/>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A4D78" w:rsidRDefault="00567320" w:rsidP="00C31599">
      <w:pPr>
        <w:autoSpaceDE w:val="0"/>
        <w:autoSpaceDN w:val="0"/>
        <w:adjustRightInd w:val="0"/>
        <w:spacing w:line="360" w:lineRule="auto"/>
        <w:jc w:val="both"/>
        <w:rPr>
          <w:rFonts w:ascii="Arial" w:hAnsi="Arial" w:cs="Arial"/>
          <w:sz w:val="14"/>
          <w:szCs w:val="1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Segundo o disposto na LDB (Lei </w:t>
      </w:r>
      <w:r>
        <w:rPr>
          <w:rFonts w:ascii="Arial" w:hAnsi="Arial" w:cs="Arial"/>
          <w:sz w:val="24"/>
          <w:szCs w:val="24"/>
        </w:rPr>
        <w:t>Nº</w:t>
      </w:r>
      <w:r w:rsidRPr="00915590">
        <w:rPr>
          <w:rFonts w:ascii="Arial" w:hAnsi="Arial" w:cs="Arial"/>
          <w:sz w:val="24"/>
          <w:szCs w:val="24"/>
        </w:rPr>
        <w:t xml:space="preserve"> 9.394/1996), a Educação Especial deve ser oferecida preferencialmente na rede regular de ensino, havendo, quando necessário, serviços de apoio especializado (Art. 58); devendo ser parte integrante da proposta pedagógica da escola comum, de modo a promover o atendimento escolar e o atendimento educacional especializado complementar ou suplementar, aos estudantes com deficiência, com transtornos globais do desenvolvimento, com altas habilidades ou </w:t>
      </w:r>
      <w:proofErr w:type="spellStart"/>
      <w:r w:rsidRPr="00915590">
        <w:rPr>
          <w:rFonts w:ascii="Arial" w:hAnsi="Arial" w:cs="Arial"/>
          <w:sz w:val="24"/>
          <w:szCs w:val="24"/>
        </w:rPr>
        <w:t>superdotação</w:t>
      </w:r>
      <w:proofErr w:type="spellEnd"/>
      <w:r w:rsidRPr="00915590">
        <w:rPr>
          <w:rFonts w:ascii="Arial" w:hAnsi="Arial" w:cs="Arial"/>
          <w:sz w:val="24"/>
          <w:szCs w:val="24"/>
        </w:rPr>
        <w:t>.</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De acordo com o Censo Escolar/2014, Goiás possui vinte e cinco mil, duzentos e vinte (25.220) estudantes matriculados em escolas especiais, classes especiais e/ou incluídos na rede regular, conforme a Tabela 14:</w:t>
      </w:r>
    </w:p>
    <w:p w:rsidR="00567320" w:rsidRDefault="00567320" w:rsidP="00C31599">
      <w:pPr>
        <w:pStyle w:val="PargrafodaLista"/>
        <w:spacing w:line="360" w:lineRule="auto"/>
        <w:ind w:left="0"/>
        <w:jc w:val="both"/>
        <w:rPr>
          <w:rFonts w:ascii="Arial" w:hAnsi="Arial" w:cs="Arial"/>
        </w:rPr>
      </w:pPr>
    </w:p>
    <w:p w:rsidR="00567320" w:rsidRPr="00915590" w:rsidRDefault="00567320" w:rsidP="00C31599">
      <w:pPr>
        <w:pStyle w:val="PargrafodaLista"/>
        <w:spacing w:line="360" w:lineRule="auto"/>
        <w:ind w:left="0"/>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Conforme a Pesquisa Nacional por Amostra de Domicílio - PNAD - 2013, Goiás tem 85,9% da população de 4 a 17 anos com deficiência que </w:t>
      </w:r>
      <w:proofErr w:type="spellStart"/>
      <w:r w:rsidRPr="00915590">
        <w:rPr>
          <w:rFonts w:ascii="Arial" w:hAnsi="Arial" w:cs="Arial"/>
        </w:rPr>
        <w:t>frequenta</w:t>
      </w:r>
      <w:proofErr w:type="spellEnd"/>
      <w:r w:rsidRPr="00915590">
        <w:rPr>
          <w:rFonts w:ascii="Arial" w:hAnsi="Arial" w:cs="Arial"/>
        </w:rPr>
        <w:t xml:space="preserve"> a escola, ficando acima da média nacional. Em Goiás, podemos verificar o crescimento considerável nas matrículas dos estudantes com deficiência.</w:t>
      </w:r>
    </w:p>
    <w:p w:rsidR="00567320" w:rsidRDefault="00567320" w:rsidP="00C31599">
      <w:pPr>
        <w:pStyle w:val="PargrafodaLista"/>
        <w:spacing w:line="360" w:lineRule="auto"/>
        <w:ind w:left="0" w:firstLine="1418"/>
        <w:jc w:val="both"/>
        <w:rPr>
          <w:rFonts w:ascii="Arial" w:hAnsi="Arial" w:cs="Arial"/>
        </w:rPr>
      </w:pPr>
    </w:p>
    <w:p w:rsidR="00567320" w:rsidRPr="00915590" w:rsidRDefault="00567320" w:rsidP="00C31599">
      <w:pPr>
        <w:pStyle w:val="PargrafodaLista"/>
        <w:spacing w:line="360" w:lineRule="auto"/>
        <w:ind w:left="0" w:firstLine="1418"/>
        <w:jc w:val="both"/>
        <w:rPr>
          <w:rFonts w:ascii="Arial" w:hAnsi="Arial" w:cs="Arial"/>
        </w:rPr>
      </w:pPr>
    </w:p>
    <w:p w:rsidR="00567320" w:rsidRPr="009A4D78" w:rsidRDefault="00567320" w:rsidP="00C31599">
      <w:pPr>
        <w:autoSpaceDE w:val="0"/>
        <w:autoSpaceDN w:val="0"/>
        <w:adjustRightInd w:val="0"/>
        <w:jc w:val="center"/>
        <w:rPr>
          <w:rFonts w:ascii="Arial" w:hAnsi="Arial" w:cs="Arial"/>
          <w:b/>
          <w:bCs/>
          <w:sz w:val="18"/>
          <w:szCs w:val="18"/>
        </w:rPr>
      </w:pPr>
      <w:r w:rsidRPr="009A4D78">
        <w:rPr>
          <w:rFonts w:ascii="Arial" w:hAnsi="Arial" w:cs="Arial"/>
          <w:b/>
          <w:bCs/>
          <w:sz w:val="18"/>
          <w:szCs w:val="18"/>
        </w:rPr>
        <w:t>Tabela 14: Matrículas Educação Especial (escolas especiais, classes especiais e/ou incluídos na rede regular) – Goiás 2014.</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0"/>
        <w:gridCol w:w="1807"/>
        <w:gridCol w:w="1729"/>
        <w:gridCol w:w="1487"/>
        <w:gridCol w:w="1905"/>
        <w:gridCol w:w="1574"/>
      </w:tblGrid>
      <w:tr w:rsidR="00567320" w:rsidRPr="009A4D78">
        <w:trPr>
          <w:trHeight w:val="1041"/>
        </w:trPr>
        <w:tc>
          <w:tcPr>
            <w:tcW w:w="990" w:type="dxa"/>
            <w:tcBorders>
              <w:left w:val="nil"/>
            </w:tcBorders>
            <w:shd w:val="clear" w:color="auto" w:fill="B8CCE4"/>
            <w:vAlign w:val="center"/>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lastRenderedPageBreak/>
              <w:t>Rede</w:t>
            </w:r>
          </w:p>
        </w:tc>
        <w:tc>
          <w:tcPr>
            <w:tcW w:w="1807" w:type="dxa"/>
            <w:shd w:val="clear" w:color="auto" w:fill="B8CCE4"/>
            <w:vAlign w:val="center"/>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Educação Infantil</w:t>
            </w:r>
          </w:p>
        </w:tc>
        <w:tc>
          <w:tcPr>
            <w:tcW w:w="1729" w:type="dxa"/>
            <w:shd w:val="clear" w:color="auto" w:fill="B8CCE4"/>
            <w:vAlign w:val="center"/>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Ensino Fundamental</w:t>
            </w:r>
          </w:p>
        </w:tc>
        <w:tc>
          <w:tcPr>
            <w:tcW w:w="1487" w:type="dxa"/>
            <w:shd w:val="clear" w:color="auto" w:fill="B8CCE4"/>
            <w:vAlign w:val="center"/>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Ensino Médio</w:t>
            </w:r>
          </w:p>
        </w:tc>
        <w:tc>
          <w:tcPr>
            <w:tcW w:w="1905" w:type="dxa"/>
            <w:shd w:val="clear" w:color="auto" w:fill="B8CCE4"/>
            <w:vAlign w:val="center"/>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Educação Profissional Nível Técnico</w:t>
            </w:r>
          </w:p>
        </w:tc>
        <w:tc>
          <w:tcPr>
            <w:tcW w:w="1574" w:type="dxa"/>
            <w:tcBorders>
              <w:right w:val="nil"/>
            </w:tcBorders>
            <w:shd w:val="clear" w:color="auto" w:fill="B8CCE4"/>
            <w:vAlign w:val="center"/>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Educação de Jovens e Adultos</w:t>
            </w:r>
          </w:p>
        </w:tc>
      </w:tr>
      <w:tr w:rsidR="00567320" w:rsidRPr="009A4D78">
        <w:trPr>
          <w:trHeight w:val="348"/>
        </w:trPr>
        <w:tc>
          <w:tcPr>
            <w:tcW w:w="990" w:type="dxa"/>
            <w:tcBorders>
              <w:left w:val="nil"/>
            </w:tcBorders>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Estadual</w:t>
            </w:r>
          </w:p>
        </w:tc>
        <w:tc>
          <w:tcPr>
            <w:tcW w:w="1807"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w:t>
            </w:r>
          </w:p>
        </w:tc>
        <w:tc>
          <w:tcPr>
            <w:tcW w:w="1729"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5.877</w:t>
            </w:r>
          </w:p>
        </w:tc>
        <w:tc>
          <w:tcPr>
            <w:tcW w:w="1487"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2.713</w:t>
            </w:r>
          </w:p>
        </w:tc>
        <w:tc>
          <w:tcPr>
            <w:tcW w:w="1905"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01</w:t>
            </w:r>
          </w:p>
        </w:tc>
        <w:tc>
          <w:tcPr>
            <w:tcW w:w="1574" w:type="dxa"/>
            <w:tcBorders>
              <w:right w:val="nil"/>
            </w:tcBorders>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284</w:t>
            </w:r>
          </w:p>
        </w:tc>
      </w:tr>
      <w:tr w:rsidR="00567320" w:rsidRPr="009A4D78">
        <w:trPr>
          <w:trHeight w:val="348"/>
        </w:trPr>
        <w:tc>
          <w:tcPr>
            <w:tcW w:w="990" w:type="dxa"/>
            <w:tcBorders>
              <w:left w:val="nil"/>
            </w:tcBorders>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Federal</w:t>
            </w:r>
          </w:p>
        </w:tc>
        <w:tc>
          <w:tcPr>
            <w:tcW w:w="1807"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w:t>
            </w:r>
          </w:p>
        </w:tc>
        <w:tc>
          <w:tcPr>
            <w:tcW w:w="1729"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06</w:t>
            </w:r>
          </w:p>
        </w:tc>
        <w:tc>
          <w:tcPr>
            <w:tcW w:w="1487"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13</w:t>
            </w:r>
          </w:p>
        </w:tc>
        <w:tc>
          <w:tcPr>
            <w:tcW w:w="1905"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06</w:t>
            </w:r>
          </w:p>
        </w:tc>
        <w:tc>
          <w:tcPr>
            <w:tcW w:w="1574" w:type="dxa"/>
            <w:tcBorders>
              <w:right w:val="nil"/>
            </w:tcBorders>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06</w:t>
            </w:r>
          </w:p>
        </w:tc>
      </w:tr>
      <w:tr w:rsidR="00567320" w:rsidRPr="009A4D78">
        <w:trPr>
          <w:trHeight w:val="348"/>
        </w:trPr>
        <w:tc>
          <w:tcPr>
            <w:tcW w:w="990" w:type="dxa"/>
            <w:tcBorders>
              <w:left w:val="nil"/>
            </w:tcBorders>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Municipal</w:t>
            </w:r>
          </w:p>
        </w:tc>
        <w:tc>
          <w:tcPr>
            <w:tcW w:w="1807"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1.036</w:t>
            </w:r>
          </w:p>
        </w:tc>
        <w:tc>
          <w:tcPr>
            <w:tcW w:w="1729"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12.898</w:t>
            </w:r>
          </w:p>
        </w:tc>
        <w:tc>
          <w:tcPr>
            <w:tcW w:w="1487"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04</w:t>
            </w:r>
          </w:p>
        </w:tc>
        <w:tc>
          <w:tcPr>
            <w:tcW w:w="1905"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w:t>
            </w:r>
          </w:p>
        </w:tc>
        <w:tc>
          <w:tcPr>
            <w:tcW w:w="1574" w:type="dxa"/>
            <w:tcBorders>
              <w:right w:val="nil"/>
            </w:tcBorders>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759</w:t>
            </w:r>
          </w:p>
        </w:tc>
      </w:tr>
      <w:tr w:rsidR="00567320" w:rsidRPr="009A4D78">
        <w:trPr>
          <w:trHeight w:val="348"/>
        </w:trPr>
        <w:tc>
          <w:tcPr>
            <w:tcW w:w="990" w:type="dxa"/>
            <w:tcBorders>
              <w:left w:val="nil"/>
            </w:tcBorders>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Privada</w:t>
            </w:r>
          </w:p>
        </w:tc>
        <w:tc>
          <w:tcPr>
            <w:tcW w:w="1807"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305</w:t>
            </w:r>
          </w:p>
        </w:tc>
        <w:tc>
          <w:tcPr>
            <w:tcW w:w="1729"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1.223</w:t>
            </w:r>
          </w:p>
        </w:tc>
        <w:tc>
          <w:tcPr>
            <w:tcW w:w="1487"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165</w:t>
            </w:r>
          </w:p>
        </w:tc>
        <w:tc>
          <w:tcPr>
            <w:tcW w:w="1905" w:type="dxa"/>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55</w:t>
            </w:r>
          </w:p>
        </w:tc>
        <w:tc>
          <w:tcPr>
            <w:tcW w:w="1574" w:type="dxa"/>
            <w:tcBorders>
              <w:right w:val="nil"/>
            </w:tcBorders>
            <w:shd w:val="clear" w:color="auto" w:fill="F2F2F2"/>
          </w:tcPr>
          <w:p w:rsidR="00567320" w:rsidRPr="009A4D78" w:rsidRDefault="00567320" w:rsidP="00B36631">
            <w:pPr>
              <w:spacing w:line="360" w:lineRule="auto"/>
              <w:jc w:val="center"/>
              <w:rPr>
                <w:rFonts w:ascii="Arial" w:hAnsi="Arial" w:cs="Arial"/>
                <w:sz w:val="18"/>
                <w:szCs w:val="18"/>
              </w:rPr>
            </w:pPr>
            <w:r w:rsidRPr="009A4D78">
              <w:rPr>
                <w:rFonts w:ascii="Arial" w:hAnsi="Arial" w:cs="Arial"/>
                <w:sz w:val="18"/>
                <w:szCs w:val="18"/>
              </w:rPr>
              <w:t>107</w:t>
            </w:r>
          </w:p>
        </w:tc>
      </w:tr>
      <w:tr w:rsidR="00567320" w:rsidRPr="009A4D78">
        <w:trPr>
          <w:trHeight w:val="367"/>
        </w:trPr>
        <w:tc>
          <w:tcPr>
            <w:tcW w:w="990" w:type="dxa"/>
            <w:tcBorders>
              <w:left w:val="nil"/>
            </w:tcBorders>
            <w:shd w:val="clear" w:color="auto" w:fill="B8CCE4"/>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Total</w:t>
            </w:r>
          </w:p>
        </w:tc>
        <w:tc>
          <w:tcPr>
            <w:tcW w:w="1807" w:type="dxa"/>
            <w:shd w:val="clear" w:color="auto" w:fill="B8CCE4"/>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1341</w:t>
            </w:r>
          </w:p>
        </w:tc>
        <w:tc>
          <w:tcPr>
            <w:tcW w:w="1729" w:type="dxa"/>
            <w:shd w:val="clear" w:color="auto" w:fill="B8CCE4"/>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20.004</w:t>
            </w:r>
          </w:p>
        </w:tc>
        <w:tc>
          <w:tcPr>
            <w:tcW w:w="1487" w:type="dxa"/>
            <w:shd w:val="clear" w:color="auto" w:fill="B8CCE4"/>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2895</w:t>
            </w:r>
          </w:p>
        </w:tc>
        <w:tc>
          <w:tcPr>
            <w:tcW w:w="1905" w:type="dxa"/>
            <w:shd w:val="clear" w:color="auto" w:fill="B8CCE4"/>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62</w:t>
            </w:r>
          </w:p>
        </w:tc>
        <w:tc>
          <w:tcPr>
            <w:tcW w:w="1574" w:type="dxa"/>
            <w:tcBorders>
              <w:right w:val="nil"/>
            </w:tcBorders>
            <w:shd w:val="clear" w:color="auto" w:fill="B8CCE4"/>
          </w:tcPr>
          <w:p w:rsidR="00567320" w:rsidRPr="009A4D78" w:rsidRDefault="00567320" w:rsidP="00B36631">
            <w:pPr>
              <w:spacing w:line="360" w:lineRule="auto"/>
              <w:jc w:val="center"/>
              <w:rPr>
                <w:rFonts w:ascii="Arial" w:hAnsi="Arial" w:cs="Arial"/>
                <w:b/>
                <w:bCs/>
                <w:sz w:val="18"/>
                <w:szCs w:val="18"/>
              </w:rPr>
            </w:pPr>
            <w:r w:rsidRPr="009A4D78">
              <w:rPr>
                <w:rFonts w:ascii="Arial" w:hAnsi="Arial" w:cs="Arial"/>
                <w:b/>
                <w:bCs/>
                <w:sz w:val="18"/>
                <w:szCs w:val="18"/>
              </w:rPr>
              <w:t>1.106</w:t>
            </w:r>
          </w:p>
        </w:tc>
      </w:tr>
    </w:tbl>
    <w:p w:rsidR="00567320" w:rsidRPr="009A4D78" w:rsidRDefault="00567320" w:rsidP="00C31599">
      <w:pPr>
        <w:pStyle w:val="PargrafodaLista"/>
        <w:spacing w:line="360" w:lineRule="auto"/>
        <w:ind w:left="0"/>
        <w:jc w:val="both"/>
        <w:rPr>
          <w:rFonts w:ascii="Arial" w:hAnsi="Arial" w:cs="Arial"/>
          <w:sz w:val="18"/>
          <w:szCs w:val="18"/>
        </w:rPr>
      </w:pPr>
      <w:r w:rsidRPr="009A4D78">
        <w:rPr>
          <w:rFonts w:ascii="Arial" w:hAnsi="Arial" w:cs="Arial"/>
          <w:b/>
          <w:bCs/>
          <w:sz w:val="18"/>
          <w:szCs w:val="18"/>
        </w:rPr>
        <w:t xml:space="preserve">Fonte: </w:t>
      </w:r>
      <w:r w:rsidRPr="009A4D78">
        <w:rPr>
          <w:rFonts w:ascii="Arial" w:hAnsi="Arial" w:cs="Arial"/>
          <w:sz w:val="18"/>
          <w:szCs w:val="18"/>
        </w:rPr>
        <w:t xml:space="preserve">INEP - Censo Escolar /2014 </w:t>
      </w:r>
    </w:p>
    <w:p w:rsidR="00567320" w:rsidRPr="00915590" w:rsidRDefault="00567320" w:rsidP="00C31599">
      <w:pPr>
        <w:autoSpaceDE w:val="0"/>
        <w:autoSpaceDN w:val="0"/>
        <w:adjustRightInd w:val="0"/>
        <w:spacing w:line="360" w:lineRule="auto"/>
        <w:jc w:val="both"/>
        <w:rPr>
          <w:rFonts w:ascii="Arial" w:hAnsi="Arial" w:cs="Arial"/>
          <w:b/>
          <w:bCs/>
          <w:sz w:val="24"/>
          <w:szCs w:val="24"/>
        </w:rPr>
      </w:pPr>
    </w:p>
    <w:p w:rsidR="00567320" w:rsidRPr="00915590" w:rsidRDefault="00567320" w:rsidP="00C31599">
      <w:pPr>
        <w:autoSpaceDE w:val="0"/>
        <w:autoSpaceDN w:val="0"/>
        <w:adjustRightInd w:val="0"/>
        <w:spacing w:line="360" w:lineRule="auto"/>
        <w:jc w:val="center"/>
        <w:rPr>
          <w:rFonts w:ascii="Arial" w:hAnsi="Arial" w:cs="Arial"/>
          <w:b/>
          <w:bCs/>
          <w:sz w:val="24"/>
          <w:szCs w:val="24"/>
        </w:rPr>
      </w:pPr>
      <w:r w:rsidRPr="00915590">
        <w:rPr>
          <w:rFonts w:ascii="Arial" w:hAnsi="Arial" w:cs="Arial"/>
          <w:b/>
          <w:bCs/>
          <w:sz w:val="24"/>
          <w:szCs w:val="24"/>
        </w:rPr>
        <w:t>Gráfico: 14</w:t>
      </w:r>
    </w:p>
    <w:p w:rsidR="00567320" w:rsidRPr="00915590" w:rsidRDefault="00567320" w:rsidP="00C31599">
      <w:pPr>
        <w:autoSpaceDE w:val="0"/>
        <w:autoSpaceDN w:val="0"/>
        <w:adjustRightInd w:val="0"/>
        <w:spacing w:line="360" w:lineRule="auto"/>
        <w:jc w:val="both"/>
        <w:rPr>
          <w:rFonts w:ascii="Arial" w:hAnsi="Arial" w:cs="Arial"/>
          <w:sz w:val="24"/>
          <w:szCs w:val="24"/>
        </w:rPr>
      </w:pPr>
      <w:r w:rsidRPr="00915590">
        <w:rPr>
          <w:rFonts w:ascii="Arial" w:hAnsi="Arial" w:cs="Arial"/>
          <w:sz w:val="24"/>
          <w:szCs w:val="24"/>
        </w:rPr>
        <w:t xml:space="preserve">     </w:t>
      </w:r>
      <w:r w:rsidR="003A2540" w:rsidRPr="004758E3">
        <w:rPr>
          <w:rFonts w:ascii="Arial" w:hAnsi="Arial" w:cs="Arial"/>
          <w:noProof/>
          <w:sz w:val="24"/>
          <w:szCs w:val="24"/>
        </w:rPr>
        <w:pict>
          <v:shape id="Imagem 1" o:spid="_x0000_i1038" type="#_x0000_t75" alt="porcentagem goias Ed Especial" style="width:490.55pt;height:135.95pt;visibility:visible">
            <v:imagedata r:id="rId21" o:title="" cropbottom="4619f" cropright="5773f"/>
          </v:shape>
        </w:pict>
      </w:r>
    </w:p>
    <w:p w:rsidR="00567320" w:rsidRPr="00915590" w:rsidRDefault="00567320" w:rsidP="00C31599">
      <w:pPr>
        <w:autoSpaceDE w:val="0"/>
        <w:autoSpaceDN w:val="0"/>
        <w:adjustRightInd w:val="0"/>
        <w:spacing w:line="360" w:lineRule="auto"/>
        <w:jc w:val="both"/>
        <w:rPr>
          <w:rFonts w:ascii="Arial" w:hAnsi="Arial" w:cs="Arial"/>
          <w:sz w:val="24"/>
          <w:szCs w:val="24"/>
        </w:rPr>
      </w:pPr>
      <w:r w:rsidRPr="00915590">
        <w:rPr>
          <w:rFonts w:ascii="Arial" w:hAnsi="Arial" w:cs="Arial"/>
          <w:b/>
          <w:bCs/>
          <w:sz w:val="24"/>
          <w:szCs w:val="24"/>
        </w:rPr>
        <w:t>Fonte:</w:t>
      </w:r>
      <w:r w:rsidRPr="00915590">
        <w:rPr>
          <w:rFonts w:ascii="Arial" w:hAnsi="Arial" w:cs="Arial"/>
          <w:sz w:val="24"/>
          <w:szCs w:val="24"/>
        </w:rPr>
        <w:t xml:space="preserve"> IBGE/Pesquisa Nacional por Amostra de </w:t>
      </w:r>
      <w:proofErr w:type="gramStart"/>
      <w:r w:rsidRPr="00915590">
        <w:rPr>
          <w:rFonts w:ascii="Arial" w:hAnsi="Arial" w:cs="Arial"/>
          <w:sz w:val="24"/>
          <w:szCs w:val="24"/>
        </w:rPr>
        <w:t>Domicílio -PNAD</w:t>
      </w:r>
      <w:proofErr w:type="gramEnd"/>
      <w:r w:rsidRPr="00915590">
        <w:rPr>
          <w:rFonts w:ascii="Arial" w:hAnsi="Arial" w:cs="Arial"/>
          <w:sz w:val="24"/>
          <w:szCs w:val="24"/>
        </w:rPr>
        <w:t>-2013</w:t>
      </w:r>
    </w:p>
    <w:p w:rsidR="00567320" w:rsidRPr="00915590" w:rsidRDefault="00567320" w:rsidP="00C31599">
      <w:pPr>
        <w:autoSpaceDE w:val="0"/>
        <w:autoSpaceDN w:val="0"/>
        <w:adjustRightInd w:val="0"/>
        <w:spacing w:line="360" w:lineRule="auto"/>
        <w:ind w:firstLine="1418"/>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Atualmente, o Estado de Goiás, possui oitocentos e oitenta e duas (882) salas de Recurso Multifuncional na rede estadual e estão selecionadas mais oitenta e seis (86) escolas, para recebê-lo, em 2015. Possui também trinta e três (33) Centros de Atendimento Educacional Especializado - CAEE públicos e conveniados, sendo dez (10) estaduais. Na rede municipal, Goiás, possui </w:t>
      </w:r>
      <w:proofErr w:type="gramStart"/>
      <w:r w:rsidRPr="00915590">
        <w:rPr>
          <w:rFonts w:ascii="Arial" w:hAnsi="Arial" w:cs="Arial"/>
          <w:sz w:val="24"/>
          <w:szCs w:val="24"/>
        </w:rPr>
        <w:t>um mil</w:t>
      </w:r>
      <w:proofErr w:type="gramEnd"/>
      <w:r w:rsidRPr="00915590">
        <w:rPr>
          <w:rFonts w:ascii="Arial" w:hAnsi="Arial" w:cs="Arial"/>
          <w:sz w:val="24"/>
          <w:szCs w:val="24"/>
        </w:rPr>
        <w:t>, cento e noventa e seis (1.196) Salas de Recurso Multifuncionais em duzentos e quarenta e quatro (244) municípios, conforme informação do SIMEC/MEC/Salas de Recurso:</w:t>
      </w:r>
    </w:p>
    <w:p w:rsidR="00567320" w:rsidRPr="00915590" w:rsidRDefault="004758E3" w:rsidP="00C31599">
      <w:pPr>
        <w:autoSpaceDE w:val="0"/>
        <w:autoSpaceDN w:val="0"/>
        <w:adjustRightInd w:val="0"/>
        <w:spacing w:line="360" w:lineRule="auto"/>
        <w:jc w:val="both"/>
        <w:rPr>
          <w:rFonts w:ascii="Arial" w:hAnsi="Arial" w:cs="Arial"/>
          <w:sz w:val="24"/>
          <w:szCs w:val="24"/>
        </w:rPr>
      </w:pPr>
      <w:hyperlink r:id="rId22" w:history="1">
        <w:r w:rsidR="00567320" w:rsidRPr="009A4D78">
          <w:rPr>
            <w:rStyle w:val="Hyperlink"/>
            <w:color w:val="auto"/>
            <w:sz w:val="24"/>
            <w:szCs w:val="24"/>
          </w:rPr>
          <w:t>http://painel.mec.gov.br/painel/detalhamentoIndicador/detalhes/pais/acaid/54</w:t>
        </w:r>
      </w:hyperlink>
      <w:r w:rsidR="00567320" w:rsidRPr="009A4D78">
        <w:rPr>
          <w:rFonts w:ascii="Arial" w:hAnsi="Arial" w:cs="Arial"/>
          <w:sz w:val="24"/>
          <w:szCs w:val="24"/>
        </w:rPr>
        <w:t>,</w:t>
      </w:r>
      <w:r w:rsidR="00567320">
        <w:rPr>
          <w:rFonts w:ascii="Arial" w:hAnsi="Arial" w:cs="Arial"/>
          <w:sz w:val="24"/>
          <w:szCs w:val="24"/>
        </w:rPr>
        <w:t xml:space="preserve"> </w:t>
      </w:r>
      <w:proofErr w:type="spellStart"/>
      <w:r w:rsidR="00567320">
        <w:rPr>
          <w:rFonts w:ascii="Arial" w:hAnsi="Arial" w:cs="Arial"/>
          <w:sz w:val="24"/>
          <w:szCs w:val="24"/>
        </w:rPr>
        <w:t>to</w:t>
      </w:r>
      <w:r w:rsidR="00567320" w:rsidRPr="00915590">
        <w:rPr>
          <w:rFonts w:ascii="Arial" w:hAnsi="Arial" w:cs="Arial"/>
          <w:sz w:val="24"/>
          <w:szCs w:val="24"/>
        </w:rPr>
        <w:t>ta</w:t>
      </w:r>
      <w:r w:rsidR="00567320">
        <w:rPr>
          <w:rFonts w:ascii="Arial" w:hAnsi="Arial" w:cs="Arial"/>
          <w:sz w:val="24"/>
          <w:szCs w:val="24"/>
        </w:rPr>
        <w:t>li-</w:t>
      </w:r>
      <w:r w:rsidR="00567320" w:rsidRPr="00915590">
        <w:rPr>
          <w:rFonts w:ascii="Arial" w:hAnsi="Arial" w:cs="Arial"/>
          <w:sz w:val="24"/>
          <w:szCs w:val="24"/>
        </w:rPr>
        <w:t>z</w:t>
      </w:r>
      <w:r w:rsidR="00567320" w:rsidRPr="009A4D78">
        <w:rPr>
          <w:rFonts w:ascii="Arial" w:hAnsi="Arial" w:cs="Arial"/>
          <w:sz w:val="24"/>
          <w:szCs w:val="24"/>
        </w:rPr>
        <w:t>a</w:t>
      </w:r>
      <w:r w:rsidR="00567320" w:rsidRPr="00915590">
        <w:rPr>
          <w:rFonts w:ascii="Arial" w:hAnsi="Arial" w:cs="Arial"/>
          <w:sz w:val="24"/>
          <w:szCs w:val="24"/>
        </w:rPr>
        <w:t>ndo</w:t>
      </w:r>
      <w:proofErr w:type="spellEnd"/>
      <w:r w:rsidR="00567320" w:rsidRPr="00915590">
        <w:rPr>
          <w:rFonts w:ascii="Arial" w:hAnsi="Arial" w:cs="Arial"/>
          <w:sz w:val="24"/>
          <w:szCs w:val="24"/>
        </w:rPr>
        <w:t xml:space="preserve"> em Goiás duas mil, setenta e oito (2.078) salas de recursos.</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Esses dados mostram o esforço na implementação de política pública de universalização do acesso a todos os estudantes, valorizando as diferenças e atendendo às necessidades educacionais, na perspectiva da inclusão educacional, na rede pública e privada, de forma a cumprir as quinze (15) metas já estabelecidas no PEE - 2008/2017 e no atual PNE - 2014/2024, Meta 4: </w:t>
      </w:r>
    </w:p>
    <w:p w:rsidR="00567320" w:rsidRDefault="00567320" w:rsidP="00C31599">
      <w:pPr>
        <w:tabs>
          <w:tab w:val="left" w:pos="1418"/>
        </w:tabs>
        <w:autoSpaceDE w:val="0"/>
        <w:autoSpaceDN w:val="0"/>
        <w:adjustRightInd w:val="0"/>
        <w:spacing w:line="360" w:lineRule="auto"/>
        <w:jc w:val="both"/>
        <w:rPr>
          <w:rFonts w:ascii="Arial" w:hAnsi="Arial" w:cs="Arial"/>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Universalizar, para a população de 4 (quatro) a 17 (dezessete) anos com deficiência, transtornos globais do desenvolvimento e altas habilidades ou </w:t>
      </w:r>
      <w:proofErr w:type="spellStart"/>
      <w:r w:rsidRPr="00915590">
        <w:rPr>
          <w:rFonts w:ascii="Arial" w:hAnsi="Arial" w:cs="Arial"/>
          <w:sz w:val="24"/>
          <w:szCs w:val="24"/>
        </w:rPr>
        <w:t>superdotação</w:t>
      </w:r>
      <w:proofErr w:type="spellEnd"/>
      <w:r w:rsidRPr="00915590">
        <w:rPr>
          <w:rFonts w:ascii="Arial" w:hAnsi="Arial" w:cs="Arial"/>
          <w:sz w:val="24"/>
          <w:szCs w:val="24"/>
        </w:rPr>
        <w:t>, o acesso à educação básica e ao atendimento educacional especializado, preferencialmente na rede regular de ensino, com a garantia de sistema educacional inclusivo, de salas de recursos multifuncionais, classes, escolas ou serviços especializados, públicos ou conveniados.</w:t>
      </w:r>
    </w:p>
    <w:p w:rsidR="00567320" w:rsidRPr="00915590" w:rsidRDefault="00567320" w:rsidP="00C31599">
      <w:pPr>
        <w:tabs>
          <w:tab w:val="left" w:pos="1418"/>
        </w:tabs>
        <w:autoSpaceDE w:val="0"/>
        <w:autoSpaceDN w:val="0"/>
        <w:adjustRightInd w:val="0"/>
        <w:spacing w:line="360" w:lineRule="auto"/>
        <w:jc w:val="both"/>
        <w:rPr>
          <w:rFonts w:ascii="Arial" w:hAnsi="Arial" w:cs="Arial"/>
          <w:i/>
          <w:iCs/>
          <w:sz w:val="24"/>
          <w:szCs w:val="24"/>
        </w:rPr>
      </w:pPr>
    </w:p>
    <w:p w:rsidR="00567320" w:rsidRDefault="00567320" w:rsidP="00C31599">
      <w:pPr>
        <w:pStyle w:val="Textodecomentrio"/>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Ao se planejar e avaliar a oferta da Educação Profissional, como modalidade escolar, em Goiás, é preciso compreender e conhecer a dimensão territorial e sua economia. Goiás ocupa uma área de trezentos e quarenta mil, e oitenta e seis (340.086) </w:t>
      </w:r>
      <w:proofErr w:type="spellStart"/>
      <w:r w:rsidRPr="00915590">
        <w:rPr>
          <w:rFonts w:ascii="Arial" w:hAnsi="Arial" w:cs="Arial"/>
          <w:sz w:val="24"/>
          <w:szCs w:val="24"/>
        </w:rPr>
        <w:t>km²</w:t>
      </w:r>
      <w:proofErr w:type="spellEnd"/>
      <w:r w:rsidRPr="00915590">
        <w:rPr>
          <w:rFonts w:ascii="Arial" w:hAnsi="Arial" w:cs="Arial"/>
          <w:sz w:val="24"/>
          <w:szCs w:val="24"/>
        </w:rPr>
        <w:t>, é o sétimo estado em extensão territorial e tem posição geográfica privilegiada; possui duzentos e quarenta e sei</w:t>
      </w:r>
      <w:r>
        <w:rPr>
          <w:rFonts w:ascii="Arial" w:hAnsi="Arial" w:cs="Arial"/>
          <w:sz w:val="24"/>
          <w:szCs w:val="24"/>
        </w:rPr>
        <w:t>s (246) municípios. Goiânia, a C</w:t>
      </w:r>
      <w:r w:rsidRPr="00915590">
        <w:rPr>
          <w:rFonts w:ascii="Arial" w:hAnsi="Arial" w:cs="Arial"/>
          <w:sz w:val="24"/>
          <w:szCs w:val="24"/>
        </w:rPr>
        <w:t xml:space="preserve">apital, é núcleo polarizador da Região Metropolitana, num aglomerado de dezessete (17) municípios, que, segundo estimativa do IBGE para 2014, </w:t>
      </w:r>
      <w:proofErr w:type="gramStart"/>
      <w:r w:rsidRPr="00915590">
        <w:rPr>
          <w:rFonts w:ascii="Arial" w:hAnsi="Arial" w:cs="Arial"/>
          <w:sz w:val="24"/>
          <w:szCs w:val="24"/>
        </w:rPr>
        <w:t>abrigam</w:t>
      </w:r>
      <w:proofErr w:type="gramEnd"/>
      <w:r w:rsidRPr="00915590">
        <w:rPr>
          <w:rFonts w:ascii="Arial" w:hAnsi="Arial" w:cs="Arial"/>
          <w:sz w:val="24"/>
          <w:szCs w:val="24"/>
        </w:rPr>
        <w:t xml:space="preserve"> dois milhões, trezentos e vinte e quatro mil, cento e oitenta (2.324.180) habitantes, incluindo a população estimada para Goiânia que é de um milhão, quatrocentos e doze mil, trezentos e sessenta e quatro (1.412.364).</w:t>
      </w:r>
    </w:p>
    <w:p w:rsidR="00567320" w:rsidRPr="00915590" w:rsidRDefault="00567320" w:rsidP="00C31599">
      <w:pPr>
        <w:pStyle w:val="Textodecomentrio"/>
        <w:spacing w:after="0" w:line="360" w:lineRule="auto"/>
        <w:jc w:val="both"/>
        <w:rPr>
          <w:rFonts w:ascii="Arial" w:hAnsi="Arial" w:cs="Arial"/>
          <w:sz w:val="24"/>
          <w:szCs w:val="24"/>
        </w:rPr>
      </w:pPr>
    </w:p>
    <w:p w:rsidR="00567320" w:rsidRDefault="00567320" w:rsidP="00C31599">
      <w:pPr>
        <w:pStyle w:val="Textodecomentrio"/>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Conforme levantamento do (IBGE), no Censo Demográfico de 2010, Goiás é o mais populoso Estado no Centro-Oeste, com seis milhões, três mil, setecentos e oitenta e oito (6.003.788) habitantes e densidade demográfica de 17,84%, maior que a média nacional, que foi de 1,17%. Um dos principais fatores para o crescimento da população é o crescente número de imigrantes que Goiás vem recebendo, principalmente nas últimas décadas. (SEGPLAN/SEPIN – Goiás em Dados – 2011).</w:t>
      </w:r>
    </w:p>
    <w:p w:rsidR="00567320" w:rsidRPr="00915590" w:rsidRDefault="00567320" w:rsidP="00C31599">
      <w:pPr>
        <w:pStyle w:val="Textodecomentrio"/>
        <w:spacing w:after="0" w:line="360" w:lineRule="auto"/>
        <w:jc w:val="both"/>
        <w:rPr>
          <w:rFonts w:ascii="Arial" w:hAnsi="Arial" w:cs="Arial"/>
          <w:sz w:val="24"/>
          <w:szCs w:val="24"/>
        </w:rPr>
      </w:pPr>
    </w:p>
    <w:p w:rsidR="00567320" w:rsidRDefault="00567320" w:rsidP="00C31599">
      <w:pPr>
        <w:pStyle w:val="Textodecomentrio"/>
        <w:spacing w:after="0"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Goiás é a nona economia brasileira, com PIB de R$ 103,44 bilhões (2011), segundo estimativa preliminar, o que representa 2,5% do PIB nacional. Nos últimos dez (10) anos, a economia goiana deu um salto de 64,37%, superior, portanto à média brasileira, 44,61%. O expressivo resultado se deve à evolução do agronegócio, do comércio e também diversificação do setor industrial, (SEGPLAN – 2013).</w:t>
      </w:r>
    </w:p>
    <w:p w:rsidR="00567320" w:rsidRPr="00915590" w:rsidRDefault="00567320" w:rsidP="00C31599">
      <w:pPr>
        <w:pStyle w:val="Textodecomentrio"/>
        <w:spacing w:after="0" w:line="360" w:lineRule="auto"/>
        <w:jc w:val="both"/>
        <w:rPr>
          <w:rFonts w:ascii="Arial" w:hAnsi="Arial" w:cs="Arial"/>
          <w:sz w:val="24"/>
          <w:szCs w:val="24"/>
        </w:rPr>
      </w:pPr>
    </w:p>
    <w:p w:rsidR="00567320" w:rsidRDefault="00567320" w:rsidP="00C31599">
      <w:pPr>
        <w:pStyle w:val="Textodecomentrio"/>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Muitas são as empresas atraídas para esta região e a perspectiva é que resulte em oferta de empregos para a população de Goiás ou em demanda de capacitação e formação profissional. Os setores da atividade que puxaram o bom resultado de emprego, em Goiás, foram de serviços, de agropecuária, de construção civil e da indústria de transformação, segundo dados do </w:t>
      </w:r>
      <w:proofErr w:type="spellStart"/>
      <w:proofErr w:type="gramStart"/>
      <w:r w:rsidRPr="00915590">
        <w:rPr>
          <w:rFonts w:ascii="Arial" w:hAnsi="Arial" w:cs="Arial"/>
          <w:sz w:val="24"/>
          <w:szCs w:val="24"/>
        </w:rPr>
        <w:t>SindMetal</w:t>
      </w:r>
      <w:proofErr w:type="spellEnd"/>
      <w:proofErr w:type="gramEnd"/>
      <w:r w:rsidRPr="00915590">
        <w:rPr>
          <w:rFonts w:ascii="Arial" w:hAnsi="Arial" w:cs="Arial"/>
          <w:sz w:val="24"/>
          <w:szCs w:val="24"/>
        </w:rPr>
        <w:t>- (10/07/14).</w:t>
      </w:r>
    </w:p>
    <w:p w:rsidR="00567320" w:rsidRPr="00915590" w:rsidRDefault="00567320" w:rsidP="00C31599">
      <w:pPr>
        <w:pStyle w:val="Textodecomentrio"/>
        <w:spacing w:after="0" w:line="360" w:lineRule="auto"/>
        <w:jc w:val="both"/>
        <w:rPr>
          <w:rFonts w:ascii="Arial" w:hAnsi="Arial" w:cs="Arial"/>
          <w:sz w:val="24"/>
          <w:szCs w:val="24"/>
        </w:rPr>
      </w:pPr>
    </w:p>
    <w:p w:rsidR="00567320" w:rsidRPr="00915590" w:rsidRDefault="00567320" w:rsidP="00C31599">
      <w:pPr>
        <w:pStyle w:val="Textodecomentrio"/>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No entanto, para se planejar a oferta de Educação Profissional em Goiás, é necessário considerar outras particularidades socioeconômicas do Estado, como a tendência de diversificação da economia, que, juntamente com a agropecuária, apresenta outras atividades expressivas, como o extrativismo mineral, a indústria, o turismo e as diversas atividades de prestação de serviços. A mineração no Estado é responsável pela extração de amianto, fosfato, níquel, ouro, nióbio, titânio e </w:t>
      </w:r>
      <w:proofErr w:type="spellStart"/>
      <w:r w:rsidRPr="00915590">
        <w:rPr>
          <w:rFonts w:ascii="Arial" w:hAnsi="Arial" w:cs="Arial"/>
          <w:sz w:val="24"/>
          <w:szCs w:val="24"/>
        </w:rPr>
        <w:t>vermiculita</w:t>
      </w:r>
      <w:proofErr w:type="spellEnd"/>
      <w:r w:rsidRPr="00915590">
        <w:rPr>
          <w:rFonts w:ascii="Arial" w:hAnsi="Arial" w:cs="Arial"/>
          <w:sz w:val="24"/>
          <w:szCs w:val="24"/>
        </w:rPr>
        <w:t>; a produção de fosfato, insumo fundamental na fabricação de fertilizantes para a agricultura, beneficia a economia local.</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Ao examinar os níveis de escolaridade exigidos para a contratação/emprego, percebe-se que as exigências de escolaridade dos candidatos às vagas na área administrativa, na categoria de qualificação básica, são superiores às exigidas dos candidatos ligados à atividade principal, nas categorias de </w:t>
      </w:r>
      <w:proofErr w:type="spellStart"/>
      <w:r w:rsidRPr="00915590">
        <w:rPr>
          <w:rFonts w:ascii="Arial" w:hAnsi="Arial" w:cs="Arial"/>
          <w:sz w:val="24"/>
          <w:szCs w:val="24"/>
        </w:rPr>
        <w:t>semiqualificados</w:t>
      </w:r>
      <w:proofErr w:type="spellEnd"/>
      <w:r w:rsidRPr="00915590">
        <w:rPr>
          <w:rFonts w:ascii="Arial" w:hAnsi="Arial" w:cs="Arial"/>
          <w:sz w:val="24"/>
          <w:szCs w:val="24"/>
        </w:rPr>
        <w:t xml:space="preserve"> e qualificados. A maioria das empresas do Estado exige dos candidatos à área administrativa o Ensino Médio concluído. </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No que diz respeito às exigências dos empregadores, por cursos profissionalizantes, no momento da contratação dos funcionários, elas variam </w:t>
      </w:r>
      <w:r w:rsidRPr="00915590">
        <w:rPr>
          <w:rFonts w:ascii="Arial" w:hAnsi="Arial" w:cs="Arial"/>
          <w:sz w:val="24"/>
          <w:szCs w:val="24"/>
        </w:rPr>
        <w:lastRenderedPageBreak/>
        <w:t xml:space="preserve">conforme a categoria de qualificação profissional. Em qualquer setor da indústria e da prestação de serviços, entre os trabalhadores </w:t>
      </w:r>
      <w:proofErr w:type="spellStart"/>
      <w:r w:rsidRPr="00915590">
        <w:rPr>
          <w:rFonts w:ascii="Arial" w:hAnsi="Arial" w:cs="Arial"/>
          <w:sz w:val="24"/>
          <w:szCs w:val="24"/>
        </w:rPr>
        <w:t>semiqualificados</w:t>
      </w:r>
      <w:proofErr w:type="spellEnd"/>
      <w:r w:rsidRPr="00915590">
        <w:rPr>
          <w:rFonts w:ascii="Arial" w:hAnsi="Arial" w:cs="Arial"/>
          <w:sz w:val="24"/>
          <w:szCs w:val="24"/>
        </w:rPr>
        <w:t xml:space="preserve"> e qualificados, ligados à atividade principal, os cursos profissionalizantes de curta duração e os de formação inicial e continuada de trabalhadores são os mais solicitados. Entre os trabalhadores com curso de nível médio, são preferidas as habilitações profissionais técnicas de nível médio, e entre os profissionais de nível superior, há preferência pelos cursos profissionalizantes de curta duração.</w:t>
      </w:r>
    </w:p>
    <w:p w:rsidR="00567320" w:rsidRPr="00915590" w:rsidRDefault="00567320" w:rsidP="00C31599">
      <w:pPr>
        <w:autoSpaceDE w:val="0"/>
        <w:autoSpaceDN w:val="0"/>
        <w:adjustRightInd w:val="0"/>
        <w:spacing w:line="360" w:lineRule="auto"/>
        <w:jc w:val="both"/>
        <w:rPr>
          <w:rFonts w:ascii="Arial" w:hAnsi="Arial" w:cs="Arial"/>
          <w:sz w:val="24"/>
          <w:szCs w:val="24"/>
        </w:rPr>
      </w:pPr>
    </w:p>
    <w:p w:rsidR="00567320" w:rsidRPr="00915590" w:rsidRDefault="00567320" w:rsidP="00C31599">
      <w:pPr>
        <w:pStyle w:val="Textodecomentrio"/>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Os cursos de formação inicial e continuada de trabalhadores devem oportunizar a “capacitação, aperfeiçoamento, atualização e especialização” de profissionais que prestam serviços </w:t>
      </w:r>
      <w:proofErr w:type="gramStart"/>
      <w:r w:rsidRPr="00915590">
        <w:rPr>
          <w:rFonts w:ascii="Arial" w:hAnsi="Arial" w:cs="Arial"/>
          <w:sz w:val="24"/>
          <w:szCs w:val="24"/>
        </w:rPr>
        <w:t>à</w:t>
      </w:r>
      <w:proofErr w:type="gramEnd"/>
      <w:r w:rsidRPr="00915590">
        <w:rPr>
          <w:rFonts w:ascii="Arial" w:hAnsi="Arial" w:cs="Arial"/>
          <w:sz w:val="24"/>
          <w:szCs w:val="24"/>
        </w:rPr>
        <w:t xml:space="preserve"> empresas e instituições (Resolução CEE </w:t>
      </w:r>
      <w:r>
        <w:rPr>
          <w:rFonts w:ascii="Arial" w:hAnsi="Arial" w:cs="Arial"/>
          <w:sz w:val="24"/>
          <w:szCs w:val="24"/>
        </w:rPr>
        <w:t>Nº</w:t>
      </w:r>
      <w:r w:rsidRPr="00915590">
        <w:rPr>
          <w:rFonts w:ascii="Arial" w:hAnsi="Arial" w:cs="Arial"/>
          <w:sz w:val="24"/>
          <w:szCs w:val="24"/>
        </w:rPr>
        <w:t xml:space="preserve"> 111/2005). Os cursos técnicos de nível médio representam, para adolescentes e adultos matriculados ou egressos do Ensino Médio, a oportunidade de se qualificarem e se habilitarem em uma área profissional, suprindo a carência de pessoal qualificado, de que </w:t>
      </w:r>
      <w:proofErr w:type="gramStart"/>
      <w:r w:rsidRPr="00915590">
        <w:rPr>
          <w:rFonts w:ascii="Arial" w:hAnsi="Arial" w:cs="Arial"/>
          <w:sz w:val="24"/>
          <w:szCs w:val="24"/>
        </w:rPr>
        <w:t>as sociedades goiana e brasileira</w:t>
      </w:r>
      <w:proofErr w:type="gramEnd"/>
      <w:r w:rsidRPr="00915590">
        <w:rPr>
          <w:rFonts w:ascii="Arial" w:hAnsi="Arial" w:cs="Arial"/>
          <w:sz w:val="24"/>
          <w:szCs w:val="24"/>
        </w:rPr>
        <w:t xml:space="preserve"> necessitam.</w:t>
      </w:r>
    </w:p>
    <w:p w:rsidR="00567320" w:rsidRDefault="00567320" w:rsidP="00C31599">
      <w:pPr>
        <w:pStyle w:val="Textodecomentrio"/>
        <w:tabs>
          <w:tab w:val="left" w:pos="1418"/>
        </w:tabs>
        <w:spacing w:after="0" w:line="360" w:lineRule="auto"/>
        <w:jc w:val="both"/>
        <w:rPr>
          <w:rFonts w:ascii="Arial" w:hAnsi="Arial" w:cs="Arial"/>
          <w:sz w:val="24"/>
          <w:szCs w:val="24"/>
        </w:rPr>
      </w:pPr>
    </w:p>
    <w:p w:rsidR="00567320" w:rsidRDefault="00567320" w:rsidP="00C31599">
      <w:pPr>
        <w:pStyle w:val="Textodecomentrio"/>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Pelo Censo de 2010, o Estado de Goiás contava, no nível técnico, com dezesseis mil, quarenta e oito (16.048) matrículas, englobando as Redes Federal, Estadual e Particular. Contabilizando somente a Rede Estadual, foram registradas um mil, duzentos e oitenta e duas (1.282) matrículas, o que representa 7,97% dessa oferta.</w:t>
      </w:r>
    </w:p>
    <w:p w:rsidR="00567320" w:rsidRPr="00915590" w:rsidRDefault="00567320" w:rsidP="00C31599">
      <w:pPr>
        <w:pStyle w:val="Textodecomentrio"/>
        <w:spacing w:after="0" w:line="360" w:lineRule="auto"/>
        <w:jc w:val="both"/>
        <w:rPr>
          <w:rFonts w:ascii="Arial" w:hAnsi="Arial" w:cs="Arial"/>
          <w:sz w:val="24"/>
          <w:szCs w:val="24"/>
        </w:rPr>
      </w:pPr>
    </w:p>
    <w:p w:rsidR="00567320" w:rsidRPr="00915590" w:rsidRDefault="00567320" w:rsidP="00C31599">
      <w:pPr>
        <w:pStyle w:val="Textodecomentrio"/>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Esses dados colocavam o Estado em 16º lugar, em relação ao número de matrículas realizadas, posição esta incompatível com sua robustez econômica, que, segundo dados da SEPIN, </w:t>
      </w:r>
      <w:proofErr w:type="gramStart"/>
      <w:r w:rsidRPr="00915590">
        <w:rPr>
          <w:rFonts w:ascii="Arial" w:hAnsi="Arial" w:cs="Arial"/>
          <w:sz w:val="24"/>
          <w:szCs w:val="24"/>
        </w:rPr>
        <w:t>referencia</w:t>
      </w:r>
      <w:proofErr w:type="gramEnd"/>
      <w:r w:rsidRPr="00915590">
        <w:rPr>
          <w:rFonts w:ascii="Arial" w:hAnsi="Arial" w:cs="Arial"/>
          <w:sz w:val="24"/>
          <w:szCs w:val="24"/>
        </w:rPr>
        <w:t xml:space="preserve"> Goiás como a 9ª economia brasileira, com crescimento acima da média nacional e contabilizando PIB de R$ 103,44 bilhões (2011), deixando evidente a necessidade de sincronizar o crescimento econômico com as demandas de oferta de qualificação profissional.</w:t>
      </w:r>
    </w:p>
    <w:p w:rsidR="00567320" w:rsidRDefault="00567320" w:rsidP="00C31599">
      <w:pPr>
        <w:pStyle w:val="Textodecomentrio"/>
        <w:tabs>
          <w:tab w:val="left" w:pos="1418"/>
        </w:tabs>
        <w:spacing w:after="0" w:line="360" w:lineRule="auto"/>
        <w:jc w:val="both"/>
        <w:rPr>
          <w:rFonts w:ascii="Arial" w:hAnsi="Arial" w:cs="Arial"/>
          <w:sz w:val="24"/>
          <w:szCs w:val="24"/>
        </w:rPr>
      </w:pPr>
    </w:p>
    <w:p w:rsidR="00567320" w:rsidRPr="00915590" w:rsidRDefault="00567320" w:rsidP="00C31599">
      <w:pPr>
        <w:pStyle w:val="Textodecomentrio"/>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Examinando a Tabela 15,</w:t>
      </w:r>
      <w:r w:rsidRPr="00915590">
        <w:rPr>
          <w:rFonts w:ascii="Arial" w:hAnsi="Arial" w:cs="Arial"/>
          <w:b/>
          <w:bCs/>
          <w:sz w:val="24"/>
          <w:szCs w:val="24"/>
        </w:rPr>
        <w:t xml:space="preserve"> </w:t>
      </w:r>
      <w:r w:rsidRPr="00915590">
        <w:rPr>
          <w:rFonts w:ascii="Arial" w:hAnsi="Arial" w:cs="Arial"/>
          <w:sz w:val="24"/>
          <w:szCs w:val="24"/>
        </w:rPr>
        <w:t xml:space="preserve">verifica-se que houve evolução quantitativa, com aumento significativo do número de alunos matriculados na </w:t>
      </w:r>
      <w:r w:rsidRPr="00915590">
        <w:rPr>
          <w:rFonts w:ascii="Arial" w:hAnsi="Arial" w:cs="Arial"/>
          <w:sz w:val="24"/>
          <w:szCs w:val="24"/>
        </w:rPr>
        <w:lastRenderedPageBreak/>
        <w:t xml:space="preserve">Educação Profissional de nível médio, seguramente pela ampliação da rede federal e rede estadual. </w:t>
      </w:r>
    </w:p>
    <w:p w:rsidR="00567320" w:rsidRPr="00915590" w:rsidRDefault="00567320" w:rsidP="00C31599">
      <w:pPr>
        <w:pStyle w:val="Textodecomentrio"/>
        <w:spacing w:after="0" w:line="360" w:lineRule="auto"/>
        <w:jc w:val="both"/>
        <w:rPr>
          <w:rFonts w:ascii="Arial" w:hAnsi="Arial" w:cs="Arial"/>
          <w:b/>
          <w:bCs/>
          <w:color w:val="000000"/>
          <w:sz w:val="24"/>
          <w:szCs w:val="24"/>
        </w:rPr>
      </w:pPr>
    </w:p>
    <w:p w:rsidR="00567320" w:rsidRDefault="00567320" w:rsidP="00C31599">
      <w:pPr>
        <w:pStyle w:val="Textodecomentrio"/>
        <w:spacing w:after="0"/>
        <w:jc w:val="center"/>
        <w:rPr>
          <w:rFonts w:ascii="Arial" w:hAnsi="Arial" w:cs="Arial"/>
          <w:b/>
          <w:bCs/>
          <w:sz w:val="24"/>
          <w:szCs w:val="24"/>
        </w:rPr>
      </w:pPr>
      <w:r w:rsidRPr="00915590">
        <w:rPr>
          <w:rFonts w:ascii="Arial" w:hAnsi="Arial" w:cs="Arial"/>
          <w:b/>
          <w:bCs/>
          <w:color w:val="000000"/>
          <w:sz w:val="24"/>
          <w:szCs w:val="24"/>
        </w:rPr>
        <w:t>Tabela 15 – Estado de Goiás: Alunos Matriculados na Educação Profissional em Nível Médio, por dependência administrativa – 2000, 2005</w:t>
      </w:r>
      <w:r w:rsidRPr="00915590">
        <w:rPr>
          <w:rFonts w:ascii="Arial" w:hAnsi="Arial" w:cs="Arial"/>
          <w:b/>
          <w:bCs/>
          <w:sz w:val="24"/>
          <w:szCs w:val="24"/>
        </w:rPr>
        <w:t>, 2009 - 13.</w:t>
      </w:r>
    </w:p>
    <w:p w:rsidR="00567320" w:rsidRPr="0038103A" w:rsidRDefault="00567320" w:rsidP="00C31599">
      <w:pPr>
        <w:pStyle w:val="Textodecomentrio"/>
        <w:spacing w:after="0"/>
        <w:jc w:val="center"/>
        <w:rPr>
          <w:rFonts w:ascii="Arial" w:hAnsi="Arial" w:cs="Arial"/>
          <w:b/>
          <w:bCs/>
          <w:color w:val="000000"/>
          <w:sz w:val="18"/>
          <w:szCs w:val="18"/>
        </w:rPr>
      </w:pPr>
    </w:p>
    <w:tbl>
      <w:tblPr>
        <w:tblW w:w="4913" w:type="pct"/>
        <w:jc w:val="center"/>
        <w:tblCellMar>
          <w:left w:w="70" w:type="dxa"/>
          <w:right w:w="70" w:type="dxa"/>
        </w:tblCellMar>
        <w:tblLook w:val="00A0"/>
      </w:tblPr>
      <w:tblGrid>
        <w:gridCol w:w="1055"/>
        <w:gridCol w:w="1689"/>
        <w:gridCol w:w="1604"/>
        <w:gridCol w:w="1595"/>
        <w:gridCol w:w="1595"/>
        <w:gridCol w:w="1513"/>
      </w:tblGrid>
      <w:tr w:rsidR="00567320" w:rsidRPr="0038103A">
        <w:trPr>
          <w:trHeight w:val="352"/>
          <w:jc w:val="center"/>
        </w:trPr>
        <w:tc>
          <w:tcPr>
            <w:tcW w:w="583" w:type="pct"/>
            <w:vMerge w:val="restart"/>
            <w:tcBorders>
              <w:top w:val="single" w:sz="4" w:space="0" w:color="auto"/>
              <w:left w:val="nil"/>
              <w:bottom w:val="single" w:sz="4" w:space="0" w:color="auto"/>
              <w:right w:val="single" w:sz="4" w:space="0" w:color="auto"/>
            </w:tcBorders>
            <w:shd w:val="clear" w:color="auto" w:fill="B8CCE4"/>
            <w:vAlign w:val="center"/>
          </w:tcPr>
          <w:p w:rsidR="00567320" w:rsidRPr="0038103A" w:rsidRDefault="00567320" w:rsidP="00B36631">
            <w:pPr>
              <w:spacing w:line="360" w:lineRule="auto"/>
              <w:jc w:val="center"/>
              <w:rPr>
                <w:rFonts w:ascii="Arial" w:hAnsi="Arial" w:cs="Arial"/>
                <w:b/>
                <w:bCs/>
                <w:sz w:val="18"/>
                <w:szCs w:val="18"/>
              </w:rPr>
            </w:pPr>
            <w:r w:rsidRPr="0038103A">
              <w:rPr>
                <w:rFonts w:ascii="Arial" w:hAnsi="Arial" w:cs="Arial"/>
                <w:b/>
                <w:bCs/>
                <w:sz w:val="18"/>
                <w:szCs w:val="18"/>
              </w:rPr>
              <w:t>Ano</w:t>
            </w:r>
          </w:p>
        </w:tc>
        <w:tc>
          <w:tcPr>
            <w:tcW w:w="4416" w:type="pct"/>
            <w:gridSpan w:val="5"/>
            <w:tcBorders>
              <w:top w:val="single" w:sz="4" w:space="0" w:color="auto"/>
              <w:left w:val="single" w:sz="4" w:space="0" w:color="auto"/>
              <w:bottom w:val="single" w:sz="4" w:space="0" w:color="auto"/>
              <w:right w:val="nil"/>
            </w:tcBorders>
            <w:shd w:val="clear" w:color="auto" w:fill="B8CCE4"/>
            <w:vAlign w:val="center"/>
          </w:tcPr>
          <w:p w:rsidR="00567320" w:rsidRPr="0038103A" w:rsidRDefault="00567320" w:rsidP="00B36631">
            <w:pPr>
              <w:spacing w:line="360" w:lineRule="auto"/>
              <w:jc w:val="center"/>
              <w:rPr>
                <w:rFonts w:ascii="Arial" w:hAnsi="Arial" w:cs="Arial"/>
                <w:b/>
                <w:bCs/>
                <w:sz w:val="18"/>
                <w:szCs w:val="18"/>
              </w:rPr>
            </w:pPr>
            <w:r w:rsidRPr="0038103A">
              <w:rPr>
                <w:rFonts w:ascii="Arial" w:hAnsi="Arial" w:cs="Arial"/>
                <w:b/>
                <w:bCs/>
                <w:sz w:val="18"/>
                <w:szCs w:val="18"/>
              </w:rPr>
              <w:t>Educação profissional</w:t>
            </w:r>
          </w:p>
        </w:tc>
      </w:tr>
      <w:tr w:rsidR="00567320" w:rsidRPr="0038103A">
        <w:trPr>
          <w:trHeight w:val="352"/>
          <w:jc w:val="center"/>
        </w:trPr>
        <w:tc>
          <w:tcPr>
            <w:tcW w:w="583" w:type="pct"/>
            <w:vMerge/>
            <w:tcBorders>
              <w:top w:val="single" w:sz="4" w:space="0" w:color="auto"/>
              <w:left w:val="nil"/>
              <w:bottom w:val="single" w:sz="4" w:space="0" w:color="auto"/>
              <w:right w:val="single" w:sz="4" w:space="0" w:color="auto"/>
            </w:tcBorders>
            <w:shd w:val="clear" w:color="auto" w:fill="BFBFBF"/>
            <w:vAlign w:val="center"/>
          </w:tcPr>
          <w:p w:rsidR="00567320" w:rsidRPr="0038103A" w:rsidRDefault="00567320" w:rsidP="00B36631">
            <w:pPr>
              <w:spacing w:line="360" w:lineRule="auto"/>
              <w:jc w:val="center"/>
              <w:rPr>
                <w:rFonts w:ascii="Arial" w:hAnsi="Arial" w:cs="Arial"/>
                <w:b/>
                <w:bCs/>
                <w:sz w:val="18"/>
                <w:szCs w:val="18"/>
              </w:rPr>
            </w:pPr>
          </w:p>
        </w:tc>
        <w:tc>
          <w:tcPr>
            <w:tcW w:w="933"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38103A" w:rsidRDefault="00567320" w:rsidP="00B36631">
            <w:pPr>
              <w:spacing w:line="360" w:lineRule="auto"/>
              <w:jc w:val="center"/>
              <w:rPr>
                <w:rFonts w:ascii="Arial" w:hAnsi="Arial" w:cs="Arial"/>
                <w:b/>
                <w:bCs/>
                <w:sz w:val="18"/>
                <w:szCs w:val="18"/>
              </w:rPr>
            </w:pPr>
            <w:r w:rsidRPr="0038103A">
              <w:rPr>
                <w:rFonts w:ascii="Arial" w:hAnsi="Arial" w:cs="Arial"/>
                <w:b/>
                <w:bCs/>
                <w:sz w:val="18"/>
                <w:szCs w:val="18"/>
              </w:rPr>
              <w:t>Total</w:t>
            </w:r>
          </w:p>
        </w:tc>
        <w:tc>
          <w:tcPr>
            <w:tcW w:w="886" w:type="pct"/>
            <w:tcBorders>
              <w:top w:val="single" w:sz="4" w:space="0" w:color="auto"/>
              <w:left w:val="single" w:sz="4" w:space="0" w:color="auto"/>
              <w:bottom w:val="single" w:sz="4" w:space="0" w:color="auto"/>
              <w:right w:val="single" w:sz="4" w:space="0" w:color="auto"/>
            </w:tcBorders>
            <w:shd w:val="clear" w:color="auto" w:fill="D6E3BC"/>
            <w:vAlign w:val="center"/>
          </w:tcPr>
          <w:p w:rsidR="00567320" w:rsidRPr="0038103A" w:rsidRDefault="00567320" w:rsidP="00B36631">
            <w:pPr>
              <w:spacing w:line="360" w:lineRule="auto"/>
              <w:jc w:val="center"/>
              <w:rPr>
                <w:rFonts w:ascii="Arial" w:hAnsi="Arial" w:cs="Arial"/>
                <w:b/>
                <w:bCs/>
                <w:sz w:val="18"/>
                <w:szCs w:val="18"/>
              </w:rPr>
            </w:pPr>
            <w:r w:rsidRPr="0038103A">
              <w:rPr>
                <w:rFonts w:ascii="Arial" w:hAnsi="Arial" w:cs="Arial"/>
                <w:b/>
                <w:bCs/>
                <w:sz w:val="18"/>
                <w:szCs w:val="18"/>
              </w:rPr>
              <w:t>Federal</w:t>
            </w:r>
          </w:p>
        </w:tc>
        <w:tc>
          <w:tcPr>
            <w:tcW w:w="881" w:type="pct"/>
            <w:tcBorders>
              <w:top w:val="single" w:sz="4" w:space="0" w:color="auto"/>
              <w:left w:val="single" w:sz="4" w:space="0" w:color="auto"/>
              <w:bottom w:val="single" w:sz="4" w:space="0" w:color="auto"/>
              <w:right w:val="single" w:sz="4" w:space="0" w:color="auto"/>
            </w:tcBorders>
            <w:shd w:val="clear" w:color="auto" w:fill="92D050"/>
            <w:vAlign w:val="center"/>
          </w:tcPr>
          <w:p w:rsidR="00567320" w:rsidRPr="0038103A" w:rsidRDefault="00567320" w:rsidP="00B36631">
            <w:pPr>
              <w:spacing w:line="360" w:lineRule="auto"/>
              <w:jc w:val="center"/>
              <w:rPr>
                <w:rFonts w:ascii="Arial" w:hAnsi="Arial" w:cs="Arial"/>
                <w:b/>
                <w:bCs/>
                <w:sz w:val="18"/>
                <w:szCs w:val="18"/>
              </w:rPr>
            </w:pPr>
            <w:r w:rsidRPr="0038103A">
              <w:rPr>
                <w:rFonts w:ascii="Arial" w:hAnsi="Arial" w:cs="Arial"/>
                <w:b/>
                <w:bCs/>
                <w:sz w:val="18"/>
                <w:szCs w:val="18"/>
              </w:rPr>
              <w:t>Estadual</w:t>
            </w:r>
          </w:p>
        </w:tc>
        <w:tc>
          <w:tcPr>
            <w:tcW w:w="881" w:type="pct"/>
            <w:tcBorders>
              <w:top w:val="single" w:sz="4" w:space="0" w:color="auto"/>
              <w:left w:val="single" w:sz="4" w:space="0" w:color="auto"/>
              <w:bottom w:val="single" w:sz="4" w:space="0" w:color="auto"/>
              <w:right w:val="single" w:sz="4" w:space="0" w:color="auto"/>
            </w:tcBorders>
            <w:shd w:val="clear" w:color="auto" w:fill="FBD4B4"/>
            <w:vAlign w:val="center"/>
          </w:tcPr>
          <w:p w:rsidR="00567320" w:rsidRPr="0038103A" w:rsidRDefault="00567320" w:rsidP="00B36631">
            <w:pPr>
              <w:spacing w:line="360" w:lineRule="auto"/>
              <w:jc w:val="center"/>
              <w:rPr>
                <w:rFonts w:ascii="Arial" w:hAnsi="Arial" w:cs="Arial"/>
                <w:b/>
                <w:bCs/>
                <w:sz w:val="18"/>
                <w:szCs w:val="18"/>
              </w:rPr>
            </w:pPr>
            <w:r w:rsidRPr="0038103A">
              <w:rPr>
                <w:rFonts w:ascii="Arial" w:hAnsi="Arial" w:cs="Arial"/>
                <w:b/>
                <w:bCs/>
                <w:sz w:val="18"/>
                <w:szCs w:val="18"/>
              </w:rPr>
              <w:t>Municipal</w:t>
            </w:r>
          </w:p>
        </w:tc>
        <w:tc>
          <w:tcPr>
            <w:tcW w:w="836" w:type="pct"/>
            <w:tcBorders>
              <w:top w:val="single" w:sz="4" w:space="0" w:color="auto"/>
              <w:left w:val="single" w:sz="4" w:space="0" w:color="auto"/>
              <w:bottom w:val="single" w:sz="4" w:space="0" w:color="auto"/>
            </w:tcBorders>
            <w:shd w:val="clear" w:color="auto" w:fill="FABF8F"/>
            <w:vAlign w:val="center"/>
          </w:tcPr>
          <w:p w:rsidR="00567320" w:rsidRPr="0038103A" w:rsidRDefault="00567320" w:rsidP="00B36631">
            <w:pPr>
              <w:spacing w:line="360" w:lineRule="auto"/>
              <w:jc w:val="center"/>
              <w:rPr>
                <w:rFonts w:ascii="Arial" w:hAnsi="Arial" w:cs="Arial"/>
                <w:b/>
                <w:bCs/>
                <w:sz w:val="18"/>
                <w:szCs w:val="18"/>
              </w:rPr>
            </w:pPr>
            <w:r w:rsidRPr="0038103A">
              <w:rPr>
                <w:rFonts w:ascii="Arial" w:hAnsi="Arial" w:cs="Arial"/>
                <w:b/>
                <w:bCs/>
                <w:sz w:val="18"/>
                <w:szCs w:val="18"/>
              </w:rPr>
              <w:t>Particular</w:t>
            </w:r>
          </w:p>
        </w:tc>
      </w:tr>
      <w:tr w:rsidR="00567320" w:rsidRPr="0038103A">
        <w:trPr>
          <w:trHeight w:val="352"/>
          <w:jc w:val="center"/>
        </w:trPr>
        <w:tc>
          <w:tcPr>
            <w:tcW w:w="583" w:type="pct"/>
            <w:tcBorders>
              <w:top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2000</w:t>
            </w:r>
          </w:p>
        </w:tc>
        <w:tc>
          <w:tcPr>
            <w:tcW w:w="933"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b/>
                <w:bCs/>
                <w:sz w:val="18"/>
                <w:szCs w:val="18"/>
              </w:rPr>
            </w:pPr>
            <w:r w:rsidRPr="0038103A">
              <w:rPr>
                <w:rFonts w:ascii="Arial" w:hAnsi="Arial" w:cs="Arial"/>
                <w:b/>
                <w:bCs/>
                <w:sz w:val="18"/>
                <w:szCs w:val="18"/>
              </w:rPr>
              <w:t>-</w:t>
            </w:r>
          </w:p>
        </w:tc>
        <w:tc>
          <w:tcPr>
            <w:tcW w:w="88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675"/>
              </w:tabs>
              <w:spacing w:line="360" w:lineRule="auto"/>
              <w:jc w:val="right"/>
              <w:rPr>
                <w:rFonts w:ascii="Arial" w:hAnsi="Arial" w:cs="Arial"/>
                <w:sz w:val="18"/>
                <w:szCs w:val="18"/>
              </w:rPr>
            </w:pPr>
            <w:r w:rsidRPr="0038103A">
              <w:rPr>
                <w:rFonts w:ascii="Arial" w:hAnsi="Arial" w:cs="Arial"/>
                <w:sz w:val="18"/>
                <w:szCs w:val="18"/>
              </w:rPr>
              <w:t>-</w:t>
            </w:r>
          </w:p>
        </w:tc>
        <w:tc>
          <w:tcPr>
            <w:tcW w:w="836" w:type="pct"/>
            <w:tcBorders>
              <w:top w:val="single" w:sz="4" w:space="0" w:color="auto"/>
              <w:left w:val="single" w:sz="4" w:space="0" w:color="auto"/>
              <w:bottom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w:t>
            </w:r>
          </w:p>
        </w:tc>
      </w:tr>
      <w:tr w:rsidR="00567320" w:rsidRPr="0038103A">
        <w:trPr>
          <w:trHeight w:val="352"/>
          <w:jc w:val="center"/>
        </w:trPr>
        <w:tc>
          <w:tcPr>
            <w:tcW w:w="583" w:type="pct"/>
            <w:tcBorders>
              <w:top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ind w:firstLine="32"/>
              <w:jc w:val="center"/>
              <w:rPr>
                <w:rFonts w:ascii="Arial" w:hAnsi="Arial" w:cs="Arial"/>
                <w:sz w:val="18"/>
                <w:szCs w:val="18"/>
              </w:rPr>
            </w:pPr>
            <w:r w:rsidRPr="0038103A">
              <w:rPr>
                <w:rFonts w:ascii="Arial" w:hAnsi="Arial" w:cs="Arial"/>
                <w:sz w:val="18"/>
                <w:szCs w:val="18"/>
              </w:rPr>
              <w:t>2005</w:t>
            </w:r>
          </w:p>
        </w:tc>
        <w:tc>
          <w:tcPr>
            <w:tcW w:w="933"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709"/>
              </w:tabs>
              <w:spacing w:line="360" w:lineRule="auto"/>
              <w:jc w:val="center"/>
              <w:rPr>
                <w:rFonts w:ascii="Arial" w:hAnsi="Arial" w:cs="Arial"/>
                <w:b/>
                <w:bCs/>
                <w:sz w:val="18"/>
                <w:szCs w:val="18"/>
              </w:rPr>
            </w:pPr>
            <w:r w:rsidRPr="0038103A">
              <w:rPr>
                <w:rFonts w:ascii="Arial" w:hAnsi="Arial" w:cs="Arial"/>
                <w:b/>
                <w:bCs/>
                <w:sz w:val="18"/>
                <w:szCs w:val="18"/>
              </w:rPr>
              <w:t xml:space="preserve">  10.281</w:t>
            </w:r>
          </w:p>
        </w:tc>
        <w:tc>
          <w:tcPr>
            <w:tcW w:w="88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3.474</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301</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675"/>
              </w:tabs>
              <w:spacing w:line="360" w:lineRule="auto"/>
              <w:jc w:val="center"/>
              <w:rPr>
                <w:rFonts w:ascii="Arial" w:hAnsi="Arial" w:cs="Arial"/>
                <w:sz w:val="18"/>
                <w:szCs w:val="18"/>
              </w:rPr>
            </w:pPr>
            <w:r w:rsidRPr="0038103A">
              <w:rPr>
                <w:rFonts w:ascii="Arial" w:hAnsi="Arial" w:cs="Arial"/>
                <w:sz w:val="18"/>
                <w:szCs w:val="18"/>
              </w:rPr>
              <w:t>72</w:t>
            </w:r>
          </w:p>
        </w:tc>
        <w:tc>
          <w:tcPr>
            <w:tcW w:w="836" w:type="pct"/>
            <w:tcBorders>
              <w:top w:val="single" w:sz="4" w:space="0" w:color="auto"/>
              <w:left w:val="single" w:sz="4" w:space="0" w:color="auto"/>
              <w:bottom w:val="single" w:sz="4" w:space="0" w:color="auto"/>
            </w:tcBorders>
            <w:shd w:val="clear" w:color="auto" w:fill="F2F2F2"/>
            <w:vAlign w:val="center"/>
          </w:tcPr>
          <w:p w:rsidR="00567320" w:rsidRPr="0038103A" w:rsidRDefault="00567320" w:rsidP="00B36631">
            <w:pPr>
              <w:tabs>
                <w:tab w:val="left" w:pos="1129"/>
              </w:tabs>
              <w:spacing w:line="360" w:lineRule="auto"/>
              <w:jc w:val="center"/>
              <w:rPr>
                <w:rFonts w:ascii="Arial" w:hAnsi="Arial" w:cs="Arial"/>
                <w:sz w:val="18"/>
                <w:szCs w:val="18"/>
              </w:rPr>
            </w:pPr>
            <w:r w:rsidRPr="0038103A">
              <w:rPr>
                <w:rFonts w:ascii="Arial" w:hAnsi="Arial" w:cs="Arial"/>
                <w:sz w:val="18"/>
                <w:szCs w:val="18"/>
              </w:rPr>
              <w:t>6.434</w:t>
            </w:r>
          </w:p>
        </w:tc>
      </w:tr>
      <w:tr w:rsidR="00567320" w:rsidRPr="0038103A">
        <w:trPr>
          <w:trHeight w:val="352"/>
          <w:jc w:val="center"/>
        </w:trPr>
        <w:tc>
          <w:tcPr>
            <w:tcW w:w="583" w:type="pct"/>
            <w:tcBorders>
              <w:top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2009</w:t>
            </w:r>
          </w:p>
        </w:tc>
        <w:tc>
          <w:tcPr>
            <w:tcW w:w="933"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1019"/>
              </w:tabs>
              <w:spacing w:line="360" w:lineRule="auto"/>
              <w:ind w:hanging="141"/>
              <w:jc w:val="center"/>
              <w:rPr>
                <w:rFonts w:ascii="Arial" w:hAnsi="Arial" w:cs="Arial"/>
                <w:b/>
                <w:bCs/>
                <w:sz w:val="18"/>
                <w:szCs w:val="18"/>
              </w:rPr>
            </w:pPr>
            <w:r w:rsidRPr="0038103A">
              <w:rPr>
                <w:rFonts w:ascii="Arial" w:hAnsi="Arial" w:cs="Arial"/>
                <w:b/>
                <w:bCs/>
                <w:sz w:val="18"/>
                <w:szCs w:val="18"/>
              </w:rPr>
              <w:t>15.561</w:t>
            </w:r>
          </w:p>
        </w:tc>
        <w:tc>
          <w:tcPr>
            <w:tcW w:w="88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2.500</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1.716</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675"/>
              </w:tabs>
              <w:spacing w:line="360" w:lineRule="auto"/>
              <w:jc w:val="center"/>
              <w:rPr>
                <w:rFonts w:ascii="Arial" w:hAnsi="Arial" w:cs="Arial"/>
                <w:sz w:val="18"/>
                <w:szCs w:val="18"/>
              </w:rPr>
            </w:pPr>
            <w:r w:rsidRPr="0038103A">
              <w:rPr>
                <w:rFonts w:ascii="Arial" w:hAnsi="Arial" w:cs="Arial"/>
                <w:sz w:val="18"/>
                <w:szCs w:val="18"/>
              </w:rPr>
              <w:t>77</w:t>
            </w:r>
          </w:p>
        </w:tc>
        <w:tc>
          <w:tcPr>
            <w:tcW w:w="836" w:type="pct"/>
            <w:tcBorders>
              <w:top w:val="single" w:sz="4" w:space="0" w:color="auto"/>
              <w:left w:val="single" w:sz="4" w:space="0" w:color="auto"/>
              <w:bottom w:val="single" w:sz="4" w:space="0" w:color="auto"/>
            </w:tcBorders>
            <w:shd w:val="clear" w:color="auto" w:fill="F2F2F2"/>
            <w:vAlign w:val="center"/>
          </w:tcPr>
          <w:p w:rsidR="00567320" w:rsidRPr="0038103A" w:rsidRDefault="00567320" w:rsidP="00B36631">
            <w:pPr>
              <w:tabs>
                <w:tab w:val="left" w:pos="1129"/>
              </w:tabs>
              <w:spacing w:line="360" w:lineRule="auto"/>
              <w:jc w:val="center"/>
              <w:rPr>
                <w:rFonts w:ascii="Arial" w:hAnsi="Arial" w:cs="Arial"/>
                <w:sz w:val="18"/>
                <w:szCs w:val="18"/>
              </w:rPr>
            </w:pPr>
            <w:r w:rsidRPr="0038103A">
              <w:rPr>
                <w:rFonts w:ascii="Arial" w:hAnsi="Arial" w:cs="Arial"/>
                <w:sz w:val="18"/>
                <w:szCs w:val="18"/>
              </w:rPr>
              <w:t>11.268</w:t>
            </w:r>
          </w:p>
        </w:tc>
      </w:tr>
      <w:tr w:rsidR="00567320" w:rsidRPr="0038103A">
        <w:trPr>
          <w:trHeight w:val="352"/>
          <w:jc w:val="center"/>
        </w:trPr>
        <w:tc>
          <w:tcPr>
            <w:tcW w:w="583" w:type="pct"/>
            <w:tcBorders>
              <w:top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2010</w:t>
            </w:r>
          </w:p>
        </w:tc>
        <w:tc>
          <w:tcPr>
            <w:tcW w:w="933"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1019"/>
              </w:tabs>
              <w:spacing w:line="360" w:lineRule="auto"/>
              <w:ind w:hanging="141"/>
              <w:jc w:val="center"/>
              <w:rPr>
                <w:rFonts w:ascii="Arial" w:hAnsi="Arial" w:cs="Arial"/>
                <w:b/>
                <w:bCs/>
                <w:sz w:val="18"/>
                <w:szCs w:val="18"/>
              </w:rPr>
            </w:pPr>
            <w:r w:rsidRPr="0038103A">
              <w:rPr>
                <w:rFonts w:ascii="Arial" w:hAnsi="Arial" w:cs="Arial"/>
                <w:b/>
                <w:bCs/>
                <w:sz w:val="18"/>
                <w:szCs w:val="18"/>
              </w:rPr>
              <w:t>16.048</w:t>
            </w:r>
          </w:p>
        </w:tc>
        <w:tc>
          <w:tcPr>
            <w:tcW w:w="88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2.185</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1.281</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675"/>
              </w:tabs>
              <w:spacing w:line="360" w:lineRule="auto"/>
              <w:jc w:val="center"/>
              <w:rPr>
                <w:rFonts w:ascii="Arial" w:hAnsi="Arial" w:cs="Arial"/>
                <w:sz w:val="18"/>
                <w:szCs w:val="18"/>
              </w:rPr>
            </w:pPr>
            <w:r w:rsidRPr="0038103A">
              <w:rPr>
                <w:rFonts w:ascii="Arial" w:hAnsi="Arial" w:cs="Arial"/>
                <w:sz w:val="18"/>
                <w:szCs w:val="18"/>
              </w:rPr>
              <w:t>-</w:t>
            </w:r>
          </w:p>
        </w:tc>
        <w:tc>
          <w:tcPr>
            <w:tcW w:w="836" w:type="pct"/>
            <w:tcBorders>
              <w:top w:val="single" w:sz="4" w:space="0" w:color="auto"/>
              <w:left w:val="single" w:sz="4" w:space="0" w:color="auto"/>
              <w:bottom w:val="single" w:sz="4" w:space="0" w:color="auto"/>
            </w:tcBorders>
            <w:shd w:val="clear" w:color="auto" w:fill="F2F2F2"/>
            <w:vAlign w:val="center"/>
          </w:tcPr>
          <w:p w:rsidR="00567320" w:rsidRPr="0038103A" w:rsidRDefault="00567320" w:rsidP="00B36631">
            <w:pPr>
              <w:tabs>
                <w:tab w:val="left" w:pos="1129"/>
              </w:tabs>
              <w:spacing w:line="360" w:lineRule="auto"/>
              <w:jc w:val="center"/>
              <w:rPr>
                <w:rFonts w:ascii="Arial" w:hAnsi="Arial" w:cs="Arial"/>
                <w:sz w:val="18"/>
                <w:szCs w:val="18"/>
              </w:rPr>
            </w:pPr>
            <w:r w:rsidRPr="0038103A">
              <w:rPr>
                <w:rFonts w:ascii="Arial" w:hAnsi="Arial" w:cs="Arial"/>
                <w:sz w:val="18"/>
                <w:szCs w:val="18"/>
              </w:rPr>
              <w:t>12.582</w:t>
            </w:r>
          </w:p>
        </w:tc>
      </w:tr>
      <w:tr w:rsidR="00567320" w:rsidRPr="0038103A">
        <w:trPr>
          <w:trHeight w:val="352"/>
          <w:jc w:val="center"/>
        </w:trPr>
        <w:tc>
          <w:tcPr>
            <w:tcW w:w="583" w:type="pct"/>
            <w:tcBorders>
              <w:top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 xml:space="preserve">2011 </w:t>
            </w:r>
          </w:p>
        </w:tc>
        <w:tc>
          <w:tcPr>
            <w:tcW w:w="933"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1019"/>
              </w:tabs>
              <w:spacing w:line="360" w:lineRule="auto"/>
              <w:ind w:hanging="141"/>
              <w:jc w:val="center"/>
              <w:rPr>
                <w:rFonts w:ascii="Arial" w:hAnsi="Arial" w:cs="Arial"/>
                <w:b/>
                <w:bCs/>
                <w:sz w:val="18"/>
                <w:szCs w:val="18"/>
              </w:rPr>
            </w:pPr>
            <w:r w:rsidRPr="0038103A">
              <w:rPr>
                <w:rFonts w:ascii="Arial" w:hAnsi="Arial" w:cs="Arial"/>
                <w:b/>
                <w:bCs/>
                <w:sz w:val="18"/>
                <w:szCs w:val="18"/>
              </w:rPr>
              <w:t>16.564</w:t>
            </w:r>
          </w:p>
        </w:tc>
        <w:tc>
          <w:tcPr>
            <w:tcW w:w="88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2.486</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2.040</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675"/>
              </w:tabs>
              <w:spacing w:line="360" w:lineRule="auto"/>
              <w:jc w:val="center"/>
              <w:rPr>
                <w:rFonts w:ascii="Arial" w:hAnsi="Arial" w:cs="Arial"/>
                <w:sz w:val="18"/>
                <w:szCs w:val="18"/>
              </w:rPr>
            </w:pPr>
            <w:r w:rsidRPr="0038103A">
              <w:rPr>
                <w:rFonts w:ascii="Arial" w:hAnsi="Arial" w:cs="Arial"/>
                <w:sz w:val="18"/>
                <w:szCs w:val="18"/>
              </w:rPr>
              <w:t>-</w:t>
            </w:r>
          </w:p>
        </w:tc>
        <w:tc>
          <w:tcPr>
            <w:tcW w:w="836" w:type="pct"/>
            <w:tcBorders>
              <w:top w:val="single" w:sz="4" w:space="0" w:color="auto"/>
              <w:left w:val="single" w:sz="4" w:space="0" w:color="auto"/>
              <w:bottom w:val="single" w:sz="4" w:space="0" w:color="auto"/>
            </w:tcBorders>
            <w:shd w:val="clear" w:color="auto" w:fill="F2F2F2"/>
            <w:vAlign w:val="center"/>
          </w:tcPr>
          <w:p w:rsidR="00567320" w:rsidRPr="0038103A" w:rsidRDefault="00567320" w:rsidP="00B36631">
            <w:pPr>
              <w:tabs>
                <w:tab w:val="left" w:pos="1129"/>
              </w:tabs>
              <w:spacing w:line="360" w:lineRule="auto"/>
              <w:jc w:val="center"/>
              <w:rPr>
                <w:rFonts w:ascii="Arial" w:hAnsi="Arial" w:cs="Arial"/>
                <w:sz w:val="18"/>
                <w:szCs w:val="18"/>
              </w:rPr>
            </w:pPr>
            <w:r w:rsidRPr="0038103A">
              <w:rPr>
                <w:rFonts w:ascii="Arial" w:hAnsi="Arial" w:cs="Arial"/>
                <w:sz w:val="18"/>
                <w:szCs w:val="18"/>
              </w:rPr>
              <w:t>12.038</w:t>
            </w:r>
          </w:p>
        </w:tc>
      </w:tr>
      <w:tr w:rsidR="00567320" w:rsidRPr="0038103A">
        <w:trPr>
          <w:trHeight w:val="352"/>
          <w:jc w:val="center"/>
        </w:trPr>
        <w:tc>
          <w:tcPr>
            <w:tcW w:w="583" w:type="pct"/>
            <w:tcBorders>
              <w:top w:val="single" w:sz="4" w:space="0" w:color="auto"/>
              <w:bottom w:val="single" w:sz="4" w:space="0" w:color="auto"/>
              <w:right w:val="single" w:sz="4" w:space="0" w:color="auto"/>
            </w:tcBorders>
            <w:shd w:val="clear" w:color="auto" w:fill="F2F2F2"/>
            <w:noWrap/>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2012</w:t>
            </w:r>
          </w:p>
        </w:tc>
        <w:tc>
          <w:tcPr>
            <w:tcW w:w="933"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1019"/>
              </w:tabs>
              <w:spacing w:line="360" w:lineRule="auto"/>
              <w:ind w:hanging="141"/>
              <w:jc w:val="center"/>
              <w:rPr>
                <w:rFonts w:ascii="Arial" w:hAnsi="Arial" w:cs="Arial"/>
                <w:b/>
                <w:bCs/>
                <w:sz w:val="18"/>
                <w:szCs w:val="18"/>
              </w:rPr>
            </w:pPr>
            <w:r w:rsidRPr="0038103A">
              <w:rPr>
                <w:rFonts w:ascii="Arial" w:hAnsi="Arial" w:cs="Arial"/>
                <w:b/>
                <w:bCs/>
                <w:sz w:val="18"/>
                <w:szCs w:val="18"/>
              </w:rPr>
              <w:t>18.124</w:t>
            </w:r>
          </w:p>
        </w:tc>
        <w:tc>
          <w:tcPr>
            <w:tcW w:w="886" w:type="pct"/>
            <w:tcBorders>
              <w:top w:val="single" w:sz="4" w:space="0" w:color="auto"/>
              <w:left w:val="single" w:sz="4" w:space="0" w:color="auto"/>
              <w:bottom w:val="single" w:sz="4" w:space="0" w:color="auto"/>
              <w:right w:val="single" w:sz="4" w:space="0" w:color="auto"/>
            </w:tcBorders>
            <w:shd w:val="clear" w:color="auto" w:fill="F2F2F2"/>
            <w:noWrap/>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2.282</w:t>
            </w:r>
          </w:p>
        </w:tc>
        <w:tc>
          <w:tcPr>
            <w:tcW w:w="881" w:type="pct"/>
            <w:tcBorders>
              <w:top w:val="single" w:sz="4" w:space="0" w:color="auto"/>
              <w:left w:val="single" w:sz="4" w:space="0" w:color="auto"/>
              <w:bottom w:val="single" w:sz="4" w:space="0" w:color="auto"/>
              <w:right w:val="single" w:sz="4" w:space="0" w:color="auto"/>
            </w:tcBorders>
            <w:shd w:val="clear" w:color="auto" w:fill="F2F2F2"/>
            <w:noWrap/>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1.565</w:t>
            </w:r>
          </w:p>
        </w:tc>
        <w:tc>
          <w:tcPr>
            <w:tcW w:w="881" w:type="pct"/>
            <w:tcBorders>
              <w:top w:val="single" w:sz="4" w:space="0" w:color="auto"/>
              <w:left w:val="single" w:sz="4" w:space="0" w:color="auto"/>
              <w:bottom w:val="single" w:sz="4" w:space="0" w:color="auto"/>
              <w:right w:val="single" w:sz="4" w:space="0" w:color="auto"/>
            </w:tcBorders>
            <w:shd w:val="clear" w:color="auto" w:fill="F2F2F2"/>
            <w:noWrap/>
            <w:vAlign w:val="center"/>
          </w:tcPr>
          <w:p w:rsidR="00567320" w:rsidRPr="0038103A" w:rsidRDefault="00567320" w:rsidP="00B36631">
            <w:pPr>
              <w:tabs>
                <w:tab w:val="left" w:pos="675"/>
              </w:tabs>
              <w:spacing w:line="360" w:lineRule="auto"/>
              <w:jc w:val="center"/>
              <w:rPr>
                <w:rFonts w:ascii="Arial" w:hAnsi="Arial" w:cs="Arial"/>
                <w:sz w:val="18"/>
                <w:szCs w:val="18"/>
              </w:rPr>
            </w:pPr>
            <w:r w:rsidRPr="0038103A">
              <w:rPr>
                <w:rFonts w:ascii="Arial" w:hAnsi="Arial" w:cs="Arial"/>
                <w:sz w:val="18"/>
                <w:szCs w:val="18"/>
              </w:rPr>
              <w:t>-</w:t>
            </w:r>
          </w:p>
        </w:tc>
        <w:tc>
          <w:tcPr>
            <w:tcW w:w="836" w:type="pct"/>
            <w:tcBorders>
              <w:top w:val="single" w:sz="4" w:space="0" w:color="auto"/>
              <w:left w:val="single" w:sz="4" w:space="0" w:color="auto"/>
              <w:bottom w:val="single" w:sz="4" w:space="0" w:color="auto"/>
            </w:tcBorders>
            <w:shd w:val="clear" w:color="auto" w:fill="F2F2F2"/>
            <w:noWrap/>
            <w:vAlign w:val="center"/>
          </w:tcPr>
          <w:p w:rsidR="00567320" w:rsidRPr="0038103A" w:rsidRDefault="00567320" w:rsidP="00B36631">
            <w:pPr>
              <w:tabs>
                <w:tab w:val="left" w:pos="1129"/>
              </w:tabs>
              <w:spacing w:line="360" w:lineRule="auto"/>
              <w:jc w:val="center"/>
              <w:rPr>
                <w:rFonts w:ascii="Arial" w:hAnsi="Arial" w:cs="Arial"/>
                <w:sz w:val="18"/>
                <w:szCs w:val="18"/>
              </w:rPr>
            </w:pPr>
            <w:r w:rsidRPr="0038103A">
              <w:rPr>
                <w:rFonts w:ascii="Arial" w:hAnsi="Arial" w:cs="Arial"/>
                <w:sz w:val="18"/>
                <w:szCs w:val="18"/>
              </w:rPr>
              <w:t>14.277</w:t>
            </w:r>
          </w:p>
        </w:tc>
      </w:tr>
      <w:tr w:rsidR="00567320" w:rsidRPr="0038103A">
        <w:trPr>
          <w:trHeight w:val="352"/>
          <w:jc w:val="center"/>
        </w:trPr>
        <w:tc>
          <w:tcPr>
            <w:tcW w:w="583" w:type="pct"/>
            <w:tcBorders>
              <w:top w:val="single" w:sz="4" w:space="0" w:color="auto"/>
              <w:bottom w:val="single" w:sz="4" w:space="0" w:color="auto"/>
              <w:right w:val="single" w:sz="4" w:space="0" w:color="auto"/>
            </w:tcBorders>
            <w:shd w:val="clear" w:color="auto" w:fill="F2F2F2"/>
            <w:noWrap/>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2013 (1)</w:t>
            </w:r>
          </w:p>
        </w:tc>
        <w:tc>
          <w:tcPr>
            <w:tcW w:w="933"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1019"/>
              </w:tabs>
              <w:spacing w:line="360" w:lineRule="auto"/>
              <w:ind w:hanging="141"/>
              <w:jc w:val="center"/>
              <w:rPr>
                <w:rFonts w:ascii="Arial" w:hAnsi="Arial" w:cs="Arial"/>
                <w:b/>
                <w:bCs/>
                <w:sz w:val="18"/>
                <w:szCs w:val="18"/>
              </w:rPr>
            </w:pPr>
            <w:r w:rsidRPr="0038103A">
              <w:rPr>
                <w:rFonts w:ascii="Arial" w:hAnsi="Arial" w:cs="Arial"/>
                <w:b/>
                <w:bCs/>
                <w:sz w:val="18"/>
                <w:szCs w:val="18"/>
              </w:rPr>
              <w:t>20.293</w:t>
            </w:r>
          </w:p>
        </w:tc>
        <w:tc>
          <w:tcPr>
            <w:tcW w:w="88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2.260</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spacing w:line="360" w:lineRule="auto"/>
              <w:jc w:val="center"/>
              <w:rPr>
                <w:rFonts w:ascii="Arial" w:hAnsi="Arial" w:cs="Arial"/>
                <w:sz w:val="18"/>
                <w:szCs w:val="18"/>
              </w:rPr>
            </w:pPr>
            <w:r w:rsidRPr="0038103A">
              <w:rPr>
                <w:rFonts w:ascii="Arial" w:hAnsi="Arial" w:cs="Arial"/>
                <w:sz w:val="18"/>
                <w:szCs w:val="18"/>
              </w:rPr>
              <w:t>1.302</w:t>
            </w:r>
          </w:p>
        </w:tc>
        <w:tc>
          <w:tcPr>
            <w:tcW w:w="881"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38103A" w:rsidRDefault="00567320" w:rsidP="00B36631">
            <w:pPr>
              <w:tabs>
                <w:tab w:val="left" w:pos="675"/>
              </w:tabs>
              <w:spacing w:line="360" w:lineRule="auto"/>
              <w:jc w:val="center"/>
              <w:rPr>
                <w:rFonts w:ascii="Arial" w:hAnsi="Arial" w:cs="Arial"/>
                <w:sz w:val="18"/>
                <w:szCs w:val="18"/>
              </w:rPr>
            </w:pPr>
            <w:r w:rsidRPr="0038103A">
              <w:rPr>
                <w:rFonts w:ascii="Arial" w:hAnsi="Arial" w:cs="Arial"/>
                <w:sz w:val="18"/>
                <w:szCs w:val="18"/>
              </w:rPr>
              <w:t>-</w:t>
            </w:r>
          </w:p>
        </w:tc>
        <w:tc>
          <w:tcPr>
            <w:tcW w:w="836" w:type="pct"/>
            <w:tcBorders>
              <w:top w:val="single" w:sz="4" w:space="0" w:color="auto"/>
              <w:left w:val="single" w:sz="4" w:space="0" w:color="auto"/>
              <w:bottom w:val="single" w:sz="4" w:space="0" w:color="auto"/>
            </w:tcBorders>
            <w:shd w:val="clear" w:color="auto" w:fill="F2F2F2"/>
            <w:vAlign w:val="center"/>
          </w:tcPr>
          <w:p w:rsidR="00567320" w:rsidRPr="0038103A" w:rsidRDefault="00567320" w:rsidP="00B36631">
            <w:pPr>
              <w:tabs>
                <w:tab w:val="left" w:pos="1129"/>
              </w:tabs>
              <w:spacing w:line="360" w:lineRule="auto"/>
              <w:jc w:val="center"/>
              <w:rPr>
                <w:rFonts w:ascii="Arial" w:hAnsi="Arial" w:cs="Arial"/>
                <w:sz w:val="18"/>
                <w:szCs w:val="18"/>
              </w:rPr>
            </w:pPr>
            <w:r w:rsidRPr="0038103A">
              <w:rPr>
                <w:rFonts w:ascii="Arial" w:hAnsi="Arial" w:cs="Arial"/>
                <w:sz w:val="18"/>
                <w:szCs w:val="18"/>
              </w:rPr>
              <w:t>16.731</w:t>
            </w:r>
          </w:p>
        </w:tc>
      </w:tr>
    </w:tbl>
    <w:p w:rsidR="00567320" w:rsidRPr="00915590" w:rsidRDefault="00567320" w:rsidP="00C31599">
      <w:pPr>
        <w:autoSpaceDE w:val="0"/>
        <w:autoSpaceDN w:val="0"/>
        <w:adjustRightInd w:val="0"/>
        <w:spacing w:line="360" w:lineRule="auto"/>
        <w:jc w:val="both"/>
        <w:rPr>
          <w:rFonts w:ascii="Arial" w:hAnsi="Arial" w:cs="Arial"/>
          <w:b/>
          <w:bCs/>
          <w:sz w:val="24"/>
          <w:szCs w:val="24"/>
        </w:rPr>
      </w:pPr>
      <w:r w:rsidRPr="00915590">
        <w:rPr>
          <w:rFonts w:ascii="Arial" w:hAnsi="Arial" w:cs="Arial"/>
          <w:b/>
          <w:bCs/>
          <w:sz w:val="24"/>
          <w:szCs w:val="24"/>
        </w:rPr>
        <w:t xml:space="preserve">Fonte: </w:t>
      </w:r>
      <w:r w:rsidRPr="00915590">
        <w:rPr>
          <w:rFonts w:ascii="Arial" w:hAnsi="Arial" w:cs="Arial"/>
          <w:sz w:val="24"/>
          <w:szCs w:val="24"/>
        </w:rPr>
        <w:t>MEC/INEP/SEE-GO – Elaboração: Instituto Mauro Borges/</w:t>
      </w:r>
      <w:proofErr w:type="spellStart"/>
      <w:r w:rsidRPr="00915590">
        <w:rPr>
          <w:rFonts w:ascii="Arial" w:hAnsi="Arial" w:cs="Arial"/>
          <w:sz w:val="24"/>
          <w:szCs w:val="24"/>
        </w:rPr>
        <w:t>Seglan-Go</w:t>
      </w:r>
      <w:proofErr w:type="spellEnd"/>
      <w:r w:rsidRPr="00915590">
        <w:rPr>
          <w:rFonts w:ascii="Arial" w:hAnsi="Arial" w:cs="Arial"/>
          <w:sz w:val="24"/>
          <w:szCs w:val="24"/>
        </w:rPr>
        <w:t>/Gerência de Sistematização e Disseminação de Informações Socioeconômicas – 2014. (1) Preliminar</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Contudo, o quadro socioeconômico e ocupacional de Goiás requer políticas públicas voltadas à maior expansão da Educação Profissional, atendendo às demandas locais e regionais, com instituições dotadas de </w:t>
      </w:r>
      <w:proofErr w:type="spellStart"/>
      <w:r w:rsidRPr="00915590">
        <w:rPr>
          <w:rFonts w:ascii="Arial" w:hAnsi="Arial" w:cs="Arial"/>
          <w:sz w:val="24"/>
          <w:szCs w:val="24"/>
        </w:rPr>
        <w:t>infraestrutura</w:t>
      </w:r>
      <w:proofErr w:type="spellEnd"/>
      <w:r w:rsidRPr="00915590">
        <w:rPr>
          <w:rFonts w:ascii="Arial" w:hAnsi="Arial" w:cs="Arial"/>
          <w:sz w:val="24"/>
          <w:szCs w:val="24"/>
        </w:rPr>
        <w:t xml:space="preserve"> física e recursos humanos, que permitam capacitar, qualificar e habilitar profissionais.</w:t>
      </w:r>
    </w:p>
    <w:p w:rsidR="00567320" w:rsidRPr="00915590" w:rsidRDefault="00567320" w:rsidP="00C31599">
      <w:pPr>
        <w:autoSpaceDE w:val="0"/>
        <w:autoSpaceDN w:val="0"/>
        <w:adjustRightInd w:val="0"/>
        <w:spacing w:line="360" w:lineRule="auto"/>
        <w:jc w:val="both"/>
        <w:rPr>
          <w:rFonts w:ascii="Arial" w:hAnsi="Arial" w:cs="Arial"/>
          <w:sz w:val="24"/>
          <w:szCs w:val="24"/>
        </w:rPr>
      </w:pPr>
    </w:p>
    <w:p w:rsidR="00567320" w:rsidRPr="0091559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As instituições de Educação Profissional, ao definirem os seus cursos, devem incluir, em suas propostas, aqueles inerentes a cada região, buscando respeitar o que já existe e procurar adequar à realidade local. Deve-se desenvolver projeto educacional, que atenda às necessidades do mundo do trabalho e atuação empreendedora, contemplando também as expectativas do indivíduo.</w:t>
      </w:r>
    </w:p>
    <w:p w:rsidR="00567320" w:rsidRDefault="00567320" w:rsidP="00C31599">
      <w:pPr>
        <w:spacing w:line="360" w:lineRule="auto"/>
        <w:jc w:val="both"/>
        <w:rPr>
          <w:rFonts w:ascii="Arial" w:hAnsi="Arial" w:cs="Arial"/>
          <w:sz w:val="24"/>
          <w:szCs w:val="24"/>
        </w:rPr>
      </w:pPr>
    </w:p>
    <w:p w:rsidR="00567320" w:rsidRDefault="00567320" w:rsidP="00376EE1">
      <w:pPr>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 Lei Complementar </w:t>
      </w:r>
      <w:r>
        <w:rPr>
          <w:rFonts w:ascii="Arial" w:hAnsi="Arial" w:cs="Arial"/>
          <w:sz w:val="24"/>
          <w:szCs w:val="24"/>
        </w:rPr>
        <w:t>Nº</w:t>
      </w:r>
      <w:r w:rsidRPr="00915590">
        <w:rPr>
          <w:rFonts w:ascii="Arial" w:hAnsi="Arial" w:cs="Arial"/>
          <w:sz w:val="24"/>
          <w:szCs w:val="24"/>
        </w:rPr>
        <w:t xml:space="preserve"> 026, de dezembro de 1998, LDB Estadual, em seu Art. 108, alterado pelas Leis Complementares </w:t>
      </w:r>
      <w:r>
        <w:rPr>
          <w:rFonts w:ascii="Arial" w:hAnsi="Arial" w:cs="Arial"/>
          <w:sz w:val="24"/>
          <w:szCs w:val="24"/>
        </w:rPr>
        <w:t>Nº</w:t>
      </w:r>
      <w:r w:rsidRPr="00915590">
        <w:rPr>
          <w:rFonts w:ascii="Arial" w:hAnsi="Arial" w:cs="Arial"/>
          <w:sz w:val="24"/>
          <w:szCs w:val="24"/>
        </w:rPr>
        <w:t xml:space="preserve"> 35/2001 e 109/2014 estabeleceu que a Rede Estadual Pública de Educação Profissional é formada pelos Institutos Tecnológicos de Goiás - </w:t>
      </w:r>
      <w:proofErr w:type="spellStart"/>
      <w:r w:rsidRPr="00915590">
        <w:rPr>
          <w:rFonts w:ascii="Arial" w:hAnsi="Arial" w:cs="Arial"/>
          <w:sz w:val="24"/>
          <w:szCs w:val="24"/>
        </w:rPr>
        <w:t>ITEGOs</w:t>
      </w:r>
      <w:proofErr w:type="spellEnd"/>
      <w:r w:rsidRPr="00915590">
        <w:rPr>
          <w:rFonts w:ascii="Arial" w:hAnsi="Arial" w:cs="Arial"/>
          <w:sz w:val="24"/>
          <w:szCs w:val="24"/>
        </w:rPr>
        <w:t xml:space="preserve"> e suas Unidades Descentralizadas de Educação Profissional, os Colégios Tecnológicos - </w:t>
      </w:r>
      <w:proofErr w:type="spellStart"/>
      <w:r w:rsidRPr="00915590">
        <w:rPr>
          <w:rFonts w:ascii="Arial" w:hAnsi="Arial" w:cs="Arial"/>
          <w:sz w:val="24"/>
          <w:szCs w:val="24"/>
        </w:rPr>
        <w:t>COTECs</w:t>
      </w:r>
      <w:proofErr w:type="spellEnd"/>
      <w:r w:rsidRPr="00915590">
        <w:rPr>
          <w:rFonts w:ascii="Arial" w:hAnsi="Arial" w:cs="Arial"/>
          <w:sz w:val="24"/>
          <w:szCs w:val="24"/>
        </w:rPr>
        <w:t xml:space="preserve">. </w:t>
      </w:r>
    </w:p>
    <w:p w:rsidR="00567320" w:rsidRDefault="00567320" w:rsidP="00C31599">
      <w:pPr>
        <w:autoSpaceDE w:val="0"/>
        <w:autoSpaceDN w:val="0"/>
        <w:adjustRightInd w:val="0"/>
        <w:spacing w:line="360" w:lineRule="auto"/>
        <w:ind w:firstLine="1418"/>
        <w:jc w:val="both"/>
        <w:rPr>
          <w:rFonts w:ascii="Arial" w:hAnsi="Arial" w:cs="Arial"/>
          <w:sz w:val="24"/>
          <w:szCs w:val="24"/>
        </w:rPr>
      </w:pPr>
      <w:r w:rsidRPr="00915590">
        <w:rPr>
          <w:rFonts w:ascii="Arial" w:hAnsi="Arial" w:cs="Arial"/>
          <w:sz w:val="24"/>
          <w:szCs w:val="24"/>
        </w:rPr>
        <w:lastRenderedPageBreak/>
        <w:t xml:space="preserve">A Educação Profissional e Tecnológica - EPT da rede pública deixou de fazer parte da Secretaria de Educação, migrando-se para a Secretaria de Ciência e Tecnologia, com a reforma administrativa ocorrida em 2008, passando, com a Reforma Administrativa de 2014, sua vinculação para a SED - Secretaria de Estado de Desenvolvimento Econômico, Científico e Tecnológico e de Agricultura, Pecuária e Irrigação – SEAGRI. </w:t>
      </w:r>
    </w:p>
    <w:p w:rsidR="00567320" w:rsidRPr="00915590" w:rsidRDefault="00567320" w:rsidP="00C31599">
      <w:pPr>
        <w:autoSpaceDE w:val="0"/>
        <w:autoSpaceDN w:val="0"/>
        <w:adjustRightInd w:val="0"/>
        <w:spacing w:line="360" w:lineRule="auto"/>
        <w:ind w:firstLine="1418"/>
        <w:jc w:val="both"/>
        <w:rPr>
          <w:rFonts w:ascii="Arial" w:hAnsi="Arial" w:cs="Arial"/>
          <w:sz w:val="24"/>
          <w:szCs w:val="24"/>
        </w:rPr>
      </w:pPr>
    </w:p>
    <w:p w:rsidR="00567320" w:rsidRPr="00915590" w:rsidRDefault="00567320" w:rsidP="00C31599">
      <w:pPr>
        <w:autoSpaceDE w:val="0"/>
        <w:autoSpaceDN w:val="0"/>
        <w:adjustRightInd w:val="0"/>
        <w:spacing w:line="360" w:lineRule="auto"/>
        <w:jc w:val="both"/>
        <w:rPr>
          <w:rFonts w:ascii="Arial" w:hAnsi="Arial" w:cs="Arial"/>
          <w:color w:val="000000"/>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 Rede Estadual Pública de Educação Profissional de Goiás está constituída por 15 </w:t>
      </w:r>
      <w:proofErr w:type="spellStart"/>
      <w:r w:rsidRPr="00915590">
        <w:rPr>
          <w:rFonts w:ascii="Arial" w:hAnsi="Arial" w:cs="Arial"/>
          <w:sz w:val="24"/>
          <w:szCs w:val="24"/>
        </w:rPr>
        <w:t>ITEGOs</w:t>
      </w:r>
      <w:proofErr w:type="spellEnd"/>
      <w:r w:rsidRPr="00915590">
        <w:rPr>
          <w:rFonts w:ascii="Arial" w:hAnsi="Arial" w:cs="Arial"/>
          <w:sz w:val="24"/>
          <w:szCs w:val="24"/>
        </w:rPr>
        <w:t>, ministrando cursos em eixos tecnológicos diferentes, conforme a Tabela</w:t>
      </w:r>
      <w:r w:rsidRPr="00915590">
        <w:rPr>
          <w:rFonts w:ascii="Arial" w:hAnsi="Arial" w:cs="Arial"/>
          <w:color w:val="000000"/>
          <w:sz w:val="24"/>
          <w:szCs w:val="24"/>
        </w:rPr>
        <w:t xml:space="preserve"> 16.</w:t>
      </w:r>
    </w:p>
    <w:p w:rsidR="00567320" w:rsidRPr="00915590" w:rsidRDefault="00567320" w:rsidP="00C31599">
      <w:pPr>
        <w:autoSpaceDE w:val="0"/>
        <w:autoSpaceDN w:val="0"/>
        <w:adjustRightInd w:val="0"/>
        <w:spacing w:line="360" w:lineRule="auto"/>
        <w:ind w:firstLine="1418"/>
        <w:jc w:val="both"/>
        <w:rPr>
          <w:rFonts w:ascii="Arial" w:hAnsi="Arial" w:cs="Arial"/>
          <w:color w:val="000000"/>
          <w:sz w:val="24"/>
          <w:szCs w:val="24"/>
        </w:rPr>
      </w:pPr>
    </w:p>
    <w:p w:rsidR="00567320" w:rsidRDefault="00567320" w:rsidP="00C31599">
      <w:pPr>
        <w:autoSpaceDE w:val="0"/>
        <w:autoSpaceDN w:val="0"/>
        <w:adjustRightInd w:val="0"/>
        <w:jc w:val="center"/>
        <w:rPr>
          <w:rFonts w:ascii="Arial" w:hAnsi="Arial" w:cs="Arial"/>
          <w:b/>
          <w:bCs/>
          <w:kern w:val="24"/>
          <w:sz w:val="24"/>
          <w:szCs w:val="24"/>
        </w:rPr>
      </w:pPr>
      <w:r w:rsidRPr="00915590">
        <w:rPr>
          <w:rFonts w:ascii="Arial" w:hAnsi="Arial" w:cs="Arial"/>
          <w:b/>
          <w:bCs/>
          <w:color w:val="000000"/>
          <w:sz w:val="24"/>
          <w:szCs w:val="24"/>
        </w:rPr>
        <w:t xml:space="preserve">Tabela 16 – Goiás: </w:t>
      </w:r>
      <w:r w:rsidRPr="00915590">
        <w:rPr>
          <w:rFonts w:ascii="Arial" w:hAnsi="Arial" w:cs="Arial"/>
          <w:b/>
          <w:bCs/>
          <w:sz w:val="24"/>
          <w:szCs w:val="24"/>
        </w:rPr>
        <w:t xml:space="preserve">ITEGOS e </w:t>
      </w:r>
      <w:r w:rsidRPr="00915590">
        <w:rPr>
          <w:rFonts w:ascii="Arial" w:hAnsi="Arial" w:cs="Arial"/>
          <w:b/>
          <w:bCs/>
          <w:kern w:val="24"/>
          <w:sz w:val="24"/>
          <w:szCs w:val="24"/>
        </w:rPr>
        <w:t>Eixos Tecnológicos de oferta</w:t>
      </w:r>
      <w:r>
        <w:rPr>
          <w:rFonts w:ascii="Arial" w:hAnsi="Arial" w:cs="Arial"/>
          <w:b/>
          <w:bCs/>
          <w:kern w:val="24"/>
          <w:sz w:val="24"/>
          <w:szCs w:val="24"/>
        </w:rPr>
        <w:t xml:space="preserve"> cursos técnicos e tecnológicos</w:t>
      </w:r>
    </w:p>
    <w:p w:rsidR="00567320" w:rsidRPr="00915590" w:rsidRDefault="00567320" w:rsidP="00C31599">
      <w:pPr>
        <w:autoSpaceDE w:val="0"/>
        <w:autoSpaceDN w:val="0"/>
        <w:adjustRightInd w:val="0"/>
        <w:jc w:val="center"/>
        <w:rPr>
          <w:rFonts w:ascii="Arial" w:hAnsi="Arial" w:cs="Arial"/>
          <w:b/>
          <w:bCs/>
          <w:kern w:val="24"/>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52"/>
        <w:gridCol w:w="6333"/>
      </w:tblGrid>
      <w:tr w:rsidR="00567320" w:rsidRPr="00C369EC">
        <w:trPr>
          <w:trHeight w:val="689"/>
        </w:trPr>
        <w:tc>
          <w:tcPr>
            <w:tcW w:w="3119" w:type="dxa"/>
            <w:tcBorders>
              <w:left w:val="nil"/>
            </w:tcBorders>
            <w:shd w:val="clear" w:color="auto" w:fill="B8CCE4"/>
            <w:vAlign w:val="center"/>
          </w:tcPr>
          <w:p w:rsidR="00567320" w:rsidRPr="00C369EC" w:rsidRDefault="00567320" w:rsidP="00B36631">
            <w:pPr>
              <w:autoSpaceDE w:val="0"/>
              <w:autoSpaceDN w:val="0"/>
              <w:adjustRightInd w:val="0"/>
              <w:spacing w:line="360" w:lineRule="auto"/>
              <w:jc w:val="center"/>
              <w:rPr>
                <w:rFonts w:ascii="Arial" w:hAnsi="Arial" w:cs="Arial"/>
                <w:b/>
                <w:bCs/>
                <w:color w:val="000000"/>
                <w:sz w:val="18"/>
                <w:szCs w:val="18"/>
              </w:rPr>
            </w:pPr>
            <w:r w:rsidRPr="00C369EC">
              <w:rPr>
                <w:rFonts w:ascii="Arial" w:hAnsi="Arial" w:cs="Arial"/>
                <w:b/>
                <w:bCs/>
                <w:sz w:val="18"/>
                <w:szCs w:val="18"/>
              </w:rPr>
              <w:t>Instituto Tecnológico de Goiás</w:t>
            </w:r>
          </w:p>
        </w:tc>
        <w:tc>
          <w:tcPr>
            <w:tcW w:w="6804" w:type="dxa"/>
            <w:tcBorders>
              <w:right w:val="nil"/>
            </w:tcBorders>
            <w:shd w:val="clear" w:color="auto" w:fill="B8CCE4"/>
            <w:vAlign w:val="center"/>
          </w:tcPr>
          <w:p w:rsidR="00567320" w:rsidRPr="00C369EC" w:rsidRDefault="00567320" w:rsidP="00B36631">
            <w:pPr>
              <w:autoSpaceDE w:val="0"/>
              <w:autoSpaceDN w:val="0"/>
              <w:adjustRightInd w:val="0"/>
              <w:spacing w:line="360" w:lineRule="auto"/>
              <w:jc w:val="center"/>
              <w:rPr>
                <w:rFonts w:ascii="Arial" w:hAnsi="Arial" w:cs="Arial"/>
                <w:b/>
                <w:bCs/>
                <w:color w:val="000000"/>
                <w:sz w:val="18"/>
                <w:szCs w:val="18"/>
              </w:rPr>
            </w:pPr>
            <w:r w:rsidRPr="00C369EC">
              <w:rPr>
                <w:rFonts w:ascii="Arial" w:hAnsi="Arial" w:cs="Arial"/>
                <w:b/>
                <w:bCs/>
                <w:sz w:val="18"/>
                <w:szCs w:val="18"/>
              </w:rPr>
              <w:t>Eixos Tecnológicos oferta cursos técnicos e tecnológicos</w:t>
            </w:r>
          </w:p>
        </w:tc>
      </w:tr>
      <w:tr w:rsidR="00567320" w:rsidRPr="00C369EC">
        <w:trPr>
          <w:trHeight w:val="1019"/>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1. ITEGO de Anápolis</w:t>
            </w:r>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Ambiente e Saúde, Controle e Processos Industriais, Desenvolvimento Educacional e Social, Gestão e Negócios, Informação e Comunicação e Turismo, Hospitalidade e Lazer.</w:t>
            </w:r>
          </w:p>
        </w:tc>
      </w:tr>
      <w:tr w:rsidR="00567320" w:rsidRPr="00C369EC">
        <w:trPr>
          <w:trHeight w:val="331"/>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 xml:space="preserve">2. ITEGO </w:t>
            </w:r>
            <w:proofErr w:type="spellStart"/>
            <w:r w:rsidRPr="00C369EC">
              <w:rPr>
                <w:rFonts w:ascii="Arial" w:hAnsi="Arial" w:cs="Arial"/>
                <w:sz w:val="18"/>
                <w:szCs w:val="18"/>
              </w:rPr>
              <w:t>Basileu</w:t>
            </w:r>
            <w:proofErr w:type="spellEnd"/>
            <w:r w:rsidRPr="00C369EC">
              <w:rPr>
                <w:rFonts w:ascii="Arial" w:hAnsi="Arial" w:cs="Arial"/>
                <w:sz w:val="18"/>
                <w:szCs w:val="18"/>
              </w:rPr>
              <w:t xml:space="preserve"> França</w:t>
            </w:r>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Desenvolvimento Educacional e Social e Produção Cultural e Design</w:t>
            </w:r>
          </w:p>
        </w:tc>
      </w:tr>
      <w:tr w:rsidR="00567320" w:rsidRPr="00C369EC">
        <w:trPr>
          <w:trHeight w:val="331"/>
        </w:trPr>
        <w:tc>
          <w:tcPr>
            <w:tcW w:w="3119" w:type="dxa"/>
            <w:tcBorders>
              <w:left w:val="nil"/>
            </w:tcBorders>
            <w:shd w:val="clear" w:color="auto" w:fill="F2F2F2"/>
            <w:vAlign w:val="center"/>
          </w:tcPr>
          <w:p w:rsidR="00567320" w:rsidRPr="00C369EC" w:rsidRDefault="00567320" w:rsidP="00B36631">
            <w:pPr>
              <w:spacing w:line="360" w:lineRule="auto"/>
              <w:rPr>
                <w:rFonts w:ascii="Arial" w:hAnsi="Arial" w:cs="Arial"/>
                <w:sz w:val="18"/>
                <w:szCs w:val="18"/>
              </w:rPr>
            </w:pPr>
            <w:r w:rsidRPr="00C369EC">
              <w:rPr>
                <w:rFonts w:ascii="Arial" w:hAnsi="Arial" w:cs="Arial"/>
                <w:sz w:val="18"/>
                <w:szCs w:val="18"/>
              </w:rPr>
              <w:t xml:space="preserve">3. ITEGO de </w:t>
            </w:r>
            <w:proofErr w:type="spellStart"/>
            <w:r w:rsidRPr="00C369EC">
              <w:rPr>
                <w:rFonts w:ascii="Arial" w:hAnsi="Arial" w:cs="Arial"/>
                <w:sz w:val="18"/>
                <w:szCs w:val="18"/>
              </w:rPr>
              <w:t>Caiapônia</w:t>
            </w:r>
            <w:proofErr w:type="spellEnd"/>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Informação e Comunicação e Produção Alimentícia</w:t>
            </w:r>
          </w:p>
        </w:tc>
      </w:tr>
      <w:tr w:rsidR="00567320" w:rsidRPr="00C369EC">
        <w:trPr>
          <w:trHeight w:val="689"/>
        </w:trPr>
        <w:tc>
          <w:tcPr>
            <w:tcW w:w="3119" w:type="dxa"/>
            <w:tcBorders>
              <w:left w:val="nil"/>
            </w:tcBorders>
            <w:shd w:val="clear" w:color="auto" w:fill="F2F2F2"/>
            <w:vAlign w:val="center"/>
          </w:tcPr>
          <w:p w:rsidR="00567320" w:rsidRPr="00C369EC" w:rsidRDefault="00567320" w:rsidP="00B36631">
            <w:pPr>
              <w:spacing w:line="360" w:lineRule="auto"/>
              <w:rPr>
                <w:rFonts w:ascii="Arial" w:hAnsi="Arial" w:cs="Arial"/>
                <w:sz w:val="18"/>
                <w:szCs w:val="18"/>
              </w:rPr>
            </w:pPr>
            <w:r w:rsidRPr="00C369EC">
              <w:rPr>
                <w:rFonts w:ascii="Arial" w:hAnsi="Arial" w:cs="Arial"/>
                <w:sz w:val="18"/>
                <w:szCs w:val="18"/>
              </w:rPr>
              <w:t>4. ITEGO de Catalão</w:t>
            </w:r>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Controle e Processos Industriais, Gestão e Negócios e Informação e Comunicação.</w:t>
            </w:r>
          </w:p>
        </w:tc>
      </w:tr>
      <w:tr w:rsidR="00567320" w:rsidRPr="00C369EC">
        <w:trPr>
          <w:trHeight w:val="331"/>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5. ITEGO Sebastião Siqueira</w:t>
            </w:r>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Ambiente e Saúde, Gestão e Negócios, Recursos Naturais e Segurança.</w:t>
            </w:r>
          </w:p>
        </w:tc>
      </w:tr>
      <w:tr w:rsidR="00567320" w:rsidRPr="00C369EC">
        <w:trPr>
          <w:trHeight w:val="331"/>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6. ITEGO de Ceres</w:t>
            </w:r>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Informação e Comunicação e Segurança.</w:t>
            </w:r>
          </w:p>
        </w:tc>
      </w:tr>
      <w:tr w:rsidR="00567320" w:rsidRPr="00C369EC">
        <w:trPr>
          <w:trHeight w:val="689"/>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 xml:space="preserve">7. ITEGO de </w:t>
            </w:r>
            <w:proofErr w:type="spellStart"/>
            <w:r w:rsidRPr="00C369EC">
              <w:rPr>
                <w:rFonts w:ascii="Arial" w:hAnsi="Arial" w:cs="Arial"/>
                <w:sz w:val="18"/>
                <w:szCs w:val="18"/>
              </w:rPr>
              <w:t>Goianésia</w:t>
            </w:r>
            <w:proofErr w:type="spellEnd"/>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Controle e Processos Industriais, Gestão e Negócios, Informação e Comunicação, Produção Industrial, Recursos Naturais e Segurança.</w:t>
            </w:r>
          </w:p>
        </w:tc>
      </w:tr>
      <w:tr w:rsidR="00567320" w:rsidRPr="00C369EC">
        <w:trPr>
          <w:trHeight w:val="689"/>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8. ITEGO Cidade de Goiás</w:t>
            </w:r>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Ambiente e Saúde, Produção Cultural e Design e Turismo, Hospitalidade e Lazer</w:t>
            </w:r>
          </w:p>
        </w:tc>
      </w:tr>
      <w:tr w:rsidR="00567320" w:rsidRPr="00C369EC">
        <w:trPr>
          <w:trHeight w:val="331"/>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 xml:space="preserve">9. ITEGO  de </w:t>
            </w:r>
            <w:proofErr w:type="spellStart"/>
            <w:r w:rsidRPr="00C369EC">
              <w:rPr>
                <w:rFonts w:ascii="Arial" w:hAnsi="Arial" w:cs="Arial"/>
                <w:sz w:val="18"/>
                <w:szCs w:val="18"/>
              </w:rPr>
              <w:t>Goiatuba</w:t>
            </w:r>
            <w:proofErr w:type="spellEnd"/>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Ambiente e Saúde, Informação e Comunicação e Segurança.</w:t>
            </w:r>
          </w:p>
        </w:tc>
      </w:tr>
      <w:tr w:rsidR="00567320" w:rsidRPr="00C369EC">
        <w:trPr>
          <w:trHeight w:val="331"/>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10. ITEGO de Piranhas</w:t>
            </w:r>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Ambiente e Saúde</w:t>
            </w:r>
          </w:p>
        </w:tc>
      </w:tr>
      <w:tr w:rsidR="00567320" w:rsidRPr="00C369EC">
        <w:trPr>
          <w:trHeight w:val="331"/>
        </w:trPr>
        <w:tc>
          <w:tcPr>
            <w:tcW w:w="3119" w:type="dxa"/>
            <w:tcBorders>
              <w:left w:val="nil"/>
            </w:tcBorders>
            <w:shd w:val="clear" w:color="auto" w:fill="F2F2F2"/>
            <w:vAlign w:val="center"/>
          </w:tcPr>
          <w:p w:rsidR="00567320" w:rsidRPr="00C369EC" w:rsidRDefault="00567320" w:rsidP="00B36631">
            <w:pPr>
              <w:spacing w:line="360" w:lineRule="auto"/>
              <w:rPr>
                <w:rFonts w:ascii="Arial" w:hAnsi="Arial" w:cs="Arial"/>
                <w:sz w:val="18"/>
                <w:szCs w:val="18"/>
              </w:rPr>
            </w:pPr>
            <w:r w:rsidRPr="00C369EC">
              <w:rPr>
                <w:rFonts w:ascii="Arial" w:hAnsi="Arial" w:cs="Arial"/>
                <w:sz w:val="18"/>
                <w:szCs w:val="18"/>
              </w:rPr>
              <w:t xml:space="preserve">11. ITEGO de </w:t>
            </w:r>
            <w:proofErr w:type="spellStart"/>
            <w:r w:rsidRPr="00C369EC">
              <w:rPr>
                <w:rFonts w:ascii="Arial" w:hAnsi="Arial" w:cs="Arial"/>
                <w:sz w:val="18"/>
                <w:szCs w:val="18"/>
              </w:rPr>
              <w:t>Porangatu</w:t>
            </w:r>
            <w:proofErr w:type="spellEnd"/>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Ambiente e Saúde e Informação e Comunicação</w:t>
            </w:r>
          </w:p>
        </w:tc>
      </w:tr>
      <w:tr w:rsidR="00567320" w:rsidRPr="00C369EC">
        <w:trPr>
          <w:trHeight w:val="358"/>
        </w:trPr>
        <w:tc>
          <w:tcPr>
            <w:tcW w:w="3119" w:type="dxa"/>
            <w:tcBorders>
              <w:left w:val="nil"/>
            </w:tcBorders>
            <w:shd w:val="clear" w:color="auto" w:fill="F2F2F2"/>
            <w:vAlign w:val="center"/>
          </w:tcPr>
          <w:p w:rsidR="00567320" w:rsidRPr="00C369EC" w:rsidRDefault="00567320" w:rsidP="00B36631">
            <w:pPr>
              <w:spacing w:line="360" w:lineRule="auto"/>
              <w:rPr>
                <w:rFonts w:ascii="Arial" w:hAnsi="Arial" w:cs="Arial"/>
                <w:sz w:val="18"/>
                <w:szCs w:val="18"/>
              </w:rPr>
            </w:pPr>
            <w:r w:rsidRPr="00C369EC">
              <w:rPr>
                <w:rFonts w:ascii="Arial" w:hAnsi="Arial" w:cs="Arial"/>
                <w:sz w:val="18"/>
                <w:szCs w:val="18"/>
              </w:rPr>
              <w:t xml:space="preserve">12. ITEGO  de </w:t>
            </w:r>
            <w:proofErr w:type="spellStart"/>
            <w:r w:rsidRPr="00C369EC">
              <w:rPr>
                <w:rFonts w:ascii="Arial" w:hAnsi="Arial" w:cs="Arial"/>
                <w:sz w:val="18"/>
                <w:szCs w:val="18"/>
              </w:rPr>
              <w:t>Uruana</w:t>
            </w:r>
            <w:proofErr w:type="spellEnd"/>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Não oferecem habilitação técnica, de nível médio.</w:t>
            </w:r>
          </w:p>
        </w:tc>
      </w:tr>
      <w:tr w:rsidR="00567320" w:rsidRPr="00C369EC">
        <w:trPr>
          <w:trHeight w:val="331"/>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13. ITEGO de Cristalina</w:t>
            </w:r>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Não oferecem habilitação técnica, de nível médio.</w:t>
            </w:r>
          </w:p>
        </w:tc>
      </w:tr>
      <w:tr w:rsidR="00567320" w:rsidRPr="00C369EC">
        <w:trPr>
          <w:trHeight w:val="331"/>
        </w:trPr>
        <w:tc>
          <w:tcPr>
            <w:tcW w:w="3119" w:type="dxa"/>
            <w:tcBorders>
              <w:left w:val="nil"/>
            </w:tcBorders>
            <w:shd w:val="clear" w:color="auto" w:fill="F2F2F2"/>
            <w:vAlign w:val="center"/>
          </w:tcPr>
          <w:p w:rsidR="00567320" w:rsidRPr="00C369EC" w:rsidRDefault="00567320" w:rsidP="00B36631">
            <w:pPr>
              <w:spacing w:line="360" w:lineRule="auto"/>
              <w:rPr>
                <w:rFonts w:ascii="Arial" w:hAnsi="Arial" w:cs="Arial"/>
                <w:sz w:val="18"/>
                <w:szCs w:val="18"/>
              </w:rPr>
            </w:pPr>
            <w:r w:rsidRPr="00C369EC">
              <w:rPr>
                <w:rFonts w:ascii="Arial" w:hAnsi="Arial" w:cs="Arial"/>
                <w:sz w:val="18"/>
                <w:szCs w:val="18"/>
              </w:rPr>
              <w:t>14. ITEGO de Santa Helena</w:t>
            </w:r>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Não oferecem habilitação técnica, de nível médio.</w:t>
            </w:r>
          </w:p>
        </w:tc>
      </w:tr>
      <w:tr w:rsidR="00567320" w:rsidRPr="00C369EC">
        <w:trPr>
          <w:trHeight w:val="358"/>
        </w:trPr>
        <w:tc>
          <w:tcPr>
            <w:tcW w:w="3119" w:type="dxa"/>
            <w:tcBorders>
              <w:left w:val="nil"/>
            </w:tcBorders>
            <w:shd w:val="clear" w:color="auto" w:fill="F2F2F2"/>
            <w:vAlign w:val="center"/>
          </w:tcPr>
          <w:p w:rsidR="00567320" w:rsidRPr="00C369EC" w:rsidRDefault="00567320" w:rsidP="00B36631">
            <w:pPr>
              <w:autoSpaceDE w:val="0"/>
              <w:autoSpaceDN w:val="0"/>
              <w:adjustRightInd w:val="0"/>
              <w:spacing w:line="360" w:lineRule="auto"/>
              <w:rPr>
                <w:rFonts w:ascii="Arial" w:hAnsi="Arial" w:cs="Arial"/>
                <w:color w:val="000000"/>
                <w:sz w:val="18"/>
                <w:szCs w:val="18"/>
              </w:rPr>
            </w:pPr>
            <w:r w:rsidRPr="00C369EC">
              <w:rPr>
                <w:rFonts w:ascii="Arial" w:hAnsi="Arial" w:cs="Arial"/>
                <w:sz w:val="18"/>
                <w:szCs w:val="18"/>
              </w:rPr>
              <w:t xml:space="preserve">15. ITEGO  </w:t>
            </w:r>
            <w:proofErr w:type="spellStart"/>
            <w:r w:rsidRPr="00C369EC">
              <w:rPr>
                <w:rFonts w:ascii="Arial" w:hAnsi="Arial" w:cs="Arial"/>
                <w:sz w:val="18"/>
                <w:szCs w:val="18"/>
              </w:rPr>
              <w:t>Labibe</w:t>
            </w:r>
            <w:proofErr w:type="spellEnd"/>
            <w:r w:rsidRPr="00C369EC">
              <w:rPr>
                <w:rFonts w:ascii="Arial" w:hAnsi="Arial" w:cs="Arial"/>
                <w:sz w:val="18"/>
                <w:szCs w:val="18"/>
              </w:rPr>
              <w:t xml:space="preserve"> </w:t>
            </w:r>
            <w:proofErr w:type="spellStart"/>
            <w:r w:rsidRPr="00C369EC">
              <w:rPr>
                <w:rFonts w:ascii="Arial" w:hAnsi="Arial" w:cs="Arial"/>
                <w:sz w:val="18"/>
                <w:szCs w:val="18"/>
              </w:rPr>
              <w:t>Faiad</w:t>
            </w:r>
            <w:proofErr w:type="spellEnd"/>
          </w:p>
        </w:tc>
        <w:tc>
          <w:tcPr>
            <w:tcW w:w="6804" w:type="dxa"/>
            <w:tcBorders>
              <w:right w:val="nil"/>
            </w:tcBorders>
            <w:shd w:val="clear" w:color="auto" w:fill="F2F2F2"/>
          </w:tcPr>
          <w:p w:rsidR="00567320" w:rsidRPr="00C369EC" w:rsidRDefault="00567320" w:rsidP="00B36631">
            <w:pPr>
              <w:autoSpaceDE w:val="0"/>
              <w:autoSpaceDN w:val="0"/>
              <w:adjustRightInd w:val="0"/>
              <w:spacing w:line="360" w:lineRule="auto"/>
              <w:jc w:val="both"/>
              <w:rPr>
                <w:rFonts w:ascii="Arial" w:hAnsi="Arial" w:cs="Arial"/>
                <w:b/>
                <w:bCs/>
                <w:color w:val="000000"/>
                <w:sz w:val="18"/>
                <w:szCs w:val="18"/>
              </w:rPr>
            </w:pPr>
            <w:r w:rsidRPr="00C369EC">
              <w:rPr>
                <w:rFonts w:ascii="Arial" w:hAnsi="Arial" w:cs="Arial"/>
                <w:sz w:val="18"/>
                <w:szCs w:val="18"/>
              </w:rPr>
              <w:t>Desenvolvimento Educacional e Social e Produção Cultural e Design</w:t>
            </w:r>
          </w:p>
        </w:tc>
      </w:tr>
    </w:tbl>
    <w:p w:rsidR="00567320" w:rsidRPr="00915590" w:rsidRDefault="00567320" w:rsidP="00C31599">
      <w:pPr>
        <w:autoSpaceDE w:val="0"/>
        <w:autoSpaceDN w:val="0"/>
        <w:adjustRightInd w:val="0"/>
        <w:spacing w:line="360" w:lineRule="auto"/>
        <w:jc w:val="both"/>
        <w:rPr>
          <w:rFonts w:ascii="Arial" w:hAnsi="Arial" w:cs="Arial"/>
          <w:color w:val="000000"/>
          <w:sz w:val="24"/>
          <w:szCs w:val="24"/>
        </w:rPr>
      </w:pPr>
      <w:r w:rsidRPr="00915590">
        <w:rPr>
          <w:rFonts w:ascii="Arial" w:hAnsi="Arial" w:cs="Arial"/>
          <w:b/>
          <w:bCs/>
          <w:color w:val="000000"/>
          <w:sz w:val="24"/>
          <w:szCs w:val="24"/>
        </w:rPr>
        <w:t xml:space="preserve">Fonte: </w:t>
      </w:r>
      <w:r w:rsidRPr="00915590">
        <w:rPr>
          <w:rFonts w:ascii="Arial" w:hAnsi="Arial" w:cs="Arial"/>
          <w:color w:val="000000"/>
          <w:sz w:val="24"/>
          <w:szCs w:val="24"/>
        </w:rPr>
        <w:t>Gerência de Educação Profissional/GGCFT/SECTEC- 2014</w:t>
      </w:r>
    </w:p>
    <w:p w:rsidR="0056732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Em 2014, além dos quinze (15) </w:t>
      </w:r>
      <w:proofErr w:type="spellStart"/>
      <w:r w:rsidRPr="00915590">
        <w:rPr>
          <w:rFonts w:ascii="Arial" w:hAnsi="Arial" w:cs="Arial"/>
          <w:sz w:val="24"/>
          <w:szCs w:val="24"/>
        </w:rPr>
        <w:t>ITEGOs</w:t>
      </w:r>
      <w:proofErr w:type="spellEnd"/>
      <w:r w:rsidRPr="00915590">
        <w:rPr>
          <w:rFonts w:ascii="Arial" w:hAnsi="Arial" w:cs="Arial"/>
          <w:sz w:val="24"/>
          <w:szCs w:val="24"/>
        </w:rPr>
        <w:t xml:space="preserve">, a Rede Estadual Pública de Educação Profissional de Goiás contou ainda com cento e vinte e três (123) </w:t>
      </w:r>
      <w:proofErr w:type="spellStart"/>
      <w:r w:rsidRPr="00915590">
        <w:rPr>
          <w:rFonts w:ascii="Arial" w:hAnsi="Arial" w:cs="Arial"/>
          <w:sz w:val="24"/>
          <w:szCs w:val="24"/>
        </w:rPr>
        <w:t>COTECs</w:t>
      </w:r>
      <w:proofErr w:type="spellEnd"/>
      <w:r w:rsidRPr="00915590">
        <w:rPr>
          <w:rFonts w:ascii="Arial" w:hAnsi="Arial" w:cs="Arial"/>
          <w:sz w:val="24"/>
          <w:szCs w:val="24"/>
        </w:rPr>
        <w:t xml:space="preserve">, com atuação em suas respectivas áreas de abrangências, para atendimento ao Programa Bolsa Futuro e outras  demandas de qualificação profissional da rede, como é o caso dos </w:t>
      </w:r>
      <w:proofErr w:type="spellStart"/>
      <w:r w:rsidRPr="00915590">
        <w:rPr>
          <w:rFonts w:ascii="Arial" w:hAnsi="Arial" w:cs="Arial"/>
          <w:sz w:val="24"/>
          <w:szCs w:val="24"/>
        </w:rPr>
        <w:t>COTECs</w:t>
      </w:r>
      <w:proofErr w:type="spellEnd"/>
      <w:r w:rsidRPr="00915590">
        <w:rPr>
          <w:rFonts w:ascii="Arial" w:hAnsi="Arial" w:cs="Arial"/>
          <w:sz w:val="24"/>
          <w:szCs w:val="24"/>
        </w:rPr>
        <w:t xml:space="preserve">/Arranjos Produtivos Locais - </w:t>
      </w:r>
      <w:proofErr w:type="spellStart"/>
      <w:r w:rsidRPr="00915590">
        <w:rPr>
          <w:rFonts w:ascii="Arial" w:hAnsi="Arial" w:cs="Arial"/>
          <w:sz w:val="24"/>
          <w:szCs w:val="24"/>
        </w:rPr>
        <w:t>APLs</w:t>
      </w:r>
      <w:proofErr w:type="spellEnd"/>
      <w:r w:rsidRPr="00915590">
        <w:rPr>
          <w:rFonts w:ascii="Arial" w:hAnsi="Arial" w:cs="Arial"/>
          <w:sz w:val="24"/>
          <w:szCs w:val="24"/>
        </w:rPr>
        <w:t xml:space="preserve">. </w:t>
      </w:r>
    </w:p>
    <w:p w:rsidR="00567320" w:rsidRPr="00915590" w:rsidRDefault="00567320" w:rsidP="00C31599">
      <w:pPr>
        <w:autoSpaceDE w:val="0"/>
        <w:autoSpaceDN w:val="0"/>
        <w:adjustRightInd w:val="0"/>
        <w:spacing w:line="360" w:lineRule="auto"/>
        <w:jc w:val="both"/>
        <w:rPr>
          <w:rFonts w:ascii="Arial" w:hAnsi="Arial" w:cs="Arial"/>
          <w:sz w:val="24"/>
          <w:szCs w:val="24"/>
        </w:rPr>
      </w:pPr>
      <w:r w:rsidRPr="00915590">
        <w:rPr>
          <w:rFonts w:ascii="Arial" w:hAnsi="Arial" w:cs="Arial"/>
          <w:sz w:val="24"/>
          <w:szCs w:val="24"/>
        </w:rPr>
        <w:t xml:space="preserve">                                                                     </w:t>
      </w: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No Estado de Goiás, a oferta da educação profissional básica (Formação Inicial e Continuada, Qualificação e Habilitação Técnica nível médio) desenvolve-se principalmente pela Rede Pública Estadual de Educação Profissional, por escolas de Educação Básica, credenciadas para a oferta de Educação Profissional e vinculadas à Secretaria de Educação; pelos Institutos Federais; pelos estabelecimentos do Sistema “S” (</w:t>
      </w:r>
      <w:proofErr w:type="spellStart"/>
      <w:proofErr w:type="gramStart"/>
      <w:r w:rsidRPr="00915590">
        <w:rPr>
          <w:rFonts w:ascii="Arial" w:hAnsi="Arial" w:cs="Arial"/>
          <w:sz w:val="24"/>
          <w:szCs w:val="24"/>
        </w:rPr>
        <w:t>Sesi</w:t>
      </w:r>
      <w:proofErr w:type="spellEnd"/>
      <w:proofErr w:type="gramEnd"/>
      <w:r w:rsidRPr="00915590">
        <w:rPr>
          <w:rFonts w:ascii="Arial" w:hAnsi="Arial" w:cs="Arial"/>
          <w:sz w:val="24"/>
          <w:szCs w:val="24"/>
        </w:rPr>
        <w:t xml:space="preserve">, </w:t>
      </w:r>
      <w:proofErr w:type="spellStart"/>
      <w:r w:rsidRPr="00915590">
        <w:rPr>
          <w:rFonts w:ascii="Arial" w:hAnsi="Arial" w:cs="Arial"/>
          <w:sz w:val="24"/>
          <w:szCs w:val="24"/>
        </w:rPr>
        <w:t>Senai</w:t>
      </w:r>
      <w:proofErr w:type="spellEnd"/>
      <w:r w:rsidRPr="00915590">
        <w:rPr>
          <w:rFonts w:ascii="Arial" w:hAnsi="Arial" w:cs="Arial"/>
          <w:sz w:val="24"/>
          <w:szCs w:val="24"/>
        </w:rPr>
        <w:t xml:space="preserve">, </w:t>
      </w:r>
      <w:proofErr w:type="spellStart"/>
      <w:r w:rsidRPr="00915590">
        <w:rPr>
          <w:rFonts w:ascii="Arial" w:hAnsi="Arial" w:cs="Arial"/>
          <w:sz w:val="24"/>
          <w:szCs w:val="24"/>
        </w:rPr>
        <w:t>Sesc</w:t>
      </w:r>
      <w:proofErr w:type="spellEnd"/>
      <w:r w:rsidRPr="00915590">
        <w:rPr>
          <w:rFonts w:ascii="Arial" w:hAnsi="Arial" w:cs="Arial"/>
          <w:sz w:val="24"/>
          <w:szCs w:val="24"/>
        </w:rPr>
        <w:t xml:space="preserve">, </w:t>
      </w:r>
      <w:proofErr w:type="spellStart"/>
      <w:r w:rsidRPr="00915590">
        <w:rPr>
          <w:rFonts w:ascii="Arial" w:hAnsi="Arial" w:cs="Arial"/>
          <w:sz w:val="24"/>
          <w:szCs w:val="24"/>
        </w:rPr>
        <w:t>Senac</w:t>
      </w:r>
      <w:proofErr w:type="spellEnd"/>
      <w:r w:rsidRPr="00915590">
        <w:rPr>
          <w:rFonts w:ascii="Arial" w:hAnsi="Arial" w:cs="Arial"/>
          <w:sz w:val="24"/>
          <w:szCs w:val="24"/>
        </w:rPr>
        <w:t xml:space="preserve"> e outros); e por instituições empresariais, sindicais, comunitárias, filantrópicas e privadas. A Rede Pública Estadual de Educação Profissional de Goiás recebeu nos cursos regulares de suas unidades, em 2014, </w:t>
      </w:r>
      <w:proofErr w:type="spellStart"/>
      <w:r w:rsidRPr="00915590">
        <w:rPr>
          <w:rFonts w:ascii="Arial" w:hAnsi="Arial" w:cs="Arial"/>
          <w:sz w:val="24"/>
          <w:szCs w:val="24"/>
        </w:rPr>
        <w:t>cinquenta</w:t>
      </w:r>
      <w:proofErr w:type="spellEnd"/>
      <w:r w:rsidRPr="00915590">
        <w:rPr>
          <w:rFonts w:ascii="Arial" w:hAnsi="Arial" w:cs="Arial"/>
          <w:sz w:val="24"/>
          <w:szCs w:val="24"/>
        </w:rPr>
        <w:t xml:space="preserve"> e oito mil, duzentos e sessenta e nove (58.269) matrículas, conforme a Tabela 17.</w:t>
      </w:r>
    </w:p>
    <w:p w:rsidR="00567320" w:rsidRPr="00915590" w:rsidRDefault="00567320" w:rsidP="00C31599">
      <w:pPr>
        <w:autoSpaceDE w:val="0"/>
        <w:autoSpaceDN w:val="0"/>
        <w:adjustRightInd w:val="0"/>
        <w:spacing w:line="360" w:lineRule="auto"/>
        <w:ind w:firstLine="1418"/>
        <w:jc w:val="both"/>
        <w:rPr>
          <w:rFonts w:ascii="Arial" w:hAnsi="Arial" w:cs="Arial"/>
          <w:sz w:val="24"/>
          <w:szCs w:val="24"/>
        </w:rPr>
      </w:pPr>
    </w:p>
    <w:p w:rsidR="00567320" w:rsidRDefault="00567320" w:rsidP="00C31599">
      <w:pPr>
        <w:autoSpaceDE w:val="0"/>
        <w:autoSpaceDN w:val="0"/>
        <w:adjustRightInd w:val="0"/>
        <w:jc w:val="center"/>
        <w:rPr>
          <w:rFonts w:ascii="Arial" w:hAnsi="Arial" w:cs="Arial"/>
          <w:b/>
          <w:bCs/>
        </w:rPr>
      </w:pPr>
      <w:r w:rsidRPr="00CE643A">
        <w:rPr>
          <w:rFonts w:ascii="Arial" w:hAnsi="Arial" w:cs="Arial"/>
          <w:b/>
          <w:bCs/>
          <w:color w:val="000000"/>
        </w:rPr>
        <w:t xml:space="preserve">Tabela 17 </w:t>
      </w:r>
      <w:r w:rsidRPr="00CE643A">
        <w:rPr>
          <w:rFonts w:ascii="Arial" w:hAnsi="Arial" w:cs="Arial"/>
          <w:b/>
          <w:bCs/>
          <w:color w:val="C00000"/>
        </w:rPr>
        <w:t>–</w:t>
      </w:r>
      <w:r w:rsidRPr="00CE643A">
        <w:rPr>
          <w:rFonts w:ascii="Arial" w:hAnsi="Arial" w:cs="Arial"/>
          <w:b/>
          <w:bCs/>
          <w:color w:val="000000"/>
        </w:rPr>
        <w:t xml:space="preserve"> Matrícula na </w:t>
      </w:r>
      <w:r w:rsidRPr="00CE643A">
        <w:rPr>
          <w:rFonts w:ascii="Arial" w:hAnsi="Arial" w:cs="Arial"/>
          <w:b/>
          <w:bCs/>
        </w:rPr>
        <w:t xml:space="preserve">Rede Pública Estadual de Educação </w:t>
      </w:r>
      <w:r>
        <w:rPr>
          <w:rFonts w:ascii="Arial" w:hAnsi="Arial" w:cs="Arial"/>
          <w:b/>
          <w:bCs/>
        </w:rPr>
        <w:t>Profissional de Goiás em 2014</w:t>
      </w:r>
    </w:p>
    <w:p w:rsidR="00567320" w:rsidRPr="00CE643A" w:rsidRDefault="00567320" w:rsidP="00C31599">
      <w:pPr>
        <w:autoSpaceDE w:val="0"/>
        <w:autoSpaceDN w:val="0"/>
        <w:adjustRightInd w:val="0"/>
        <w:jc w:val="center"/>
        <w:rPr>
          <w:rFonts w:ascii="Arial" w:hAnsi="Arial" w:cs="Arial"/>
          <w:b/>
          <w:bCs/>
        </w:rPr>
      </w:pPr>
    </w:p>
    <w:tbl>
      <w:tblPr>
        <w:tblW w:w="81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66"/>
        <w:gridCol w:w="2807"/>
        <w:gridCol w:w="2106"/>
      </w:tblGrid>
      <w:tr w:rsidR="00567320" w:rsidRPr="00CE643A">
        <w:trPr>
          <w:trHeight w:val="359"/>
        </w:trPr>
        <w:tc>
          <w:tcPr>
            <w:tcW w:w="3266" w:type="dxa"/>
            <w:tcBorders>
              <w:left w:val="nil"/>
            </w:tcBorders>
            <w:shd w:val="clear" w:color="auto" w:fill="B8CCE4"/>
            <w:vAlign w:val="center"/>
          </w:tcPr>
          <w:p w:rsidR="00567320" w:rsidRPr="00CE643A" w:rsidRDefault="00567320" w:rsidP="00B36631">
            <w:pPr>
              <w:spacing w:line="360" w:lineRule="auto"/>
              <w:jc w:val="center"/>
              <w:textAlignment w:val="bottom"/>
              <w:rPr>
                <w:rFonts w:ascii="Arial" w:hAnsi="Arial" w:cs="Arial"/>
                <w:b/>
                <w:bCs/>
                <w:color w:val="000000"/>
              </w:rPr>
            </w:pPr>
            <w:r w:rsidRPr="00CE643A">
              <w:rPr>
                <w:rFonts w:ascii="Arial" w:hAnsi="Arial" w:cs="Arial"/>
                <w:b/>
                <w:bCs/>
                <w:color w:val="000000"/>
              </w:rPr>
              <w:t>Matrículas</w:t>
            </w:r>
          </w:p>
        </w:tc>
        <w:tc>
          <w:tcPr>
            <w:tcW w:w="2807" w:type="dxa"/>
            <w:shd w:val="clear" w:color="auto" w:fill="FABF8F"/>
            <w:vAlign w:val="center"/>
          </w:tcPr>
          <w:p w:rsidR="00567320" w:rsidRPr="00CE643A" w:rsidRDefault="00567320" w:rsidP="00B36631">
            <w:pPr>
              <w:spacing w:line="360" w:lineRule="auto"/>
              <w:jc w:val="center"/>
              <w:textAlignment w:val="bottom"/>
              <w:rPr>
                <w:rFonts w:ascii="Arial" w:hAnsi="Arial" w:cs="Arial"/>
                <w:b/>
                <w:bCs/>
                <w:color w:val="000000"/>
              </w:rPr>
            </w:pPr>
            <w:r w:rsidRPr="00CE643A">
              <w:rPr>
                <w:rFonts w:ascii="Arial" w:hAnsi="Arial" w:cs="Arial"/>
                <w:b/>
                <w:bCs/>
                <w:color w:val="000000"/>
              </w:rPr>
              <w:t>Ensino Presencial</w:t>
            </w:r>
          </w:p>
        </w:tc>
        <w:tc>
          <w:tcPr>
            <w:tcW w:w="2106" w:type="dxa"/>
            <w:tcBorders>
              <w:right w:val="nil"/>
            </w:tcBorders>
            <w:shd w:val="clear" w:color="auto" w:fill="92D050"/>
            <w:vAlign w:val="center"/>
          </w:tcPr>
          <w:p w:rsidR="00567320" w:rsidRPr="00CE643A" w:rsidRDefault="00567320" w:rsidP="00B36631">
            <w:pPr>
              <w:spacing w:line="360" w:lineRule="auto"/>
              <w:jc w:val="center"/>
              <w:textAlignment w:val="bottom"/>
              <w:rPr>
                <w:rFonts w:ascii="Arial" w:hAnsi="Arial" w:cs="Arial"/>
                <w:b/>
                <w:bCs/>
                <w:color w:val="000000"/>
              </w:rPr>
            </w:pPr>
            <w:r w:rsidRPr="00CE643A">
              <w:rPr>
                <w:rFonts w:ascii="Arial" w:hAnsi="Arial" w:cs="Arial"/>
                <w:b/>
                <w:bCs/>
                <w:color w:val="000000"/>
              </w:rPr>
              <w:t>Ensino a Distância</w:t>
            </w:r>
          </w:p>
        </w:tc>
      </w:tr>
      <w:tr w:rsidR="00567320" w:rsidRPr="00CE643A">
        <w:trPr>
          <w:trHeight w:val="359"/>
        </w:trPr>
        <w:tc>
          <w:tcPr>
            <w:tcW w:w="3266" w:type="dxa"/>
            <w:tcBorders>
              <w:left w:val="nil"/>
            </w:tcBorders>
            <w:shd w:val="clear" w:color="auto" w:fill="F2F2F2"/>
            <w:vAlign w:val="center"/>
          </w:tcPr>
          <w:p w:rsidR="00567320" w:rsidRPr="00CE643A" w:rsidRDefault="00567320" w:rsidP="00B36631">
            <w:pPr>
              <w:spacing w:line="360" w:lineRule="auto"/>
              <w:textAlignment w:val="bottom"/>
              <w:rPr>
                <w:rFonts w:ascii="Arial" w:hAnsi="Arial" w:cs="Arial"/>
                <w:color w:val="000000"/>
              </w:rPr>
            </w:pPr>
            <w:r w:rsidRPr="00CE643A">
              <w:rPr>
                <w:rFonts w:ascii="Arial" w:hAnsi="Arial" w:cs="Arial"/>
                <w:color w:val="000000"/>
              </w:rPr>
              <w:t>Matrículas Equalizadas</w:t>
            </w:r>
          </w:p>
        </w:tc>
        <w:tc>
          <w:tcPr>
            <w:tcW w:w="2807" w:type="dxa"/>
            <w:shd w:val="clear" w:color="auto" w:fill="F2F2F2"/>
            <w:vAlign w:val="center"/>
          </w:tcPr>
          <w:p w:rsidR="00567320" w:rsidRPr="00CE643A" w:rsidRDefault="00567320" w:rsidP="00B36631">
            <w:pPr>
              <w:spacing w:line="360" w:lineRule="auto"/>
              <w:jc w:val="center"/>
              <w:textAlignment w:val="bottom"/>
              <w:rPr>
                <w:rFonts w:ascii="Arial" w:hAnsi="Arial" w:cs="Arial"/>
                <w:color w:val="000000"/>
              </w:rPr>
            </w:pPr>
            <w:r w:rsidRPr="00CE643A">
              <w:rPr>
                <w:rFonts w:ascii="Arial" w:hAnsi="Arial" w:cs="Arial"/>
                <w:color w:val="000000"/>
              </w:rPr>
              <w:t>6.206</w:t>
            </w:r>
          </w:p>
        </w:tc>
        <w:tc>
          <w:tcPr>
            <w:tcW w:w="2106" w:type="dxa"/>
            <w:tcBorders>
              <w:right w:val="nil"/>
            </w:tcBorders>
            <w:shd w:val="clear" w:color="auto" w:fill="F2F2F2"/>
            <w:vAlign w:val="center"/>
          </w:tcPr>
          <w:p w:rsidR="00567320" w:rsidRPr="00CE643A" w:rsidRDefault="00567320" w:rsidP="00B36631">
            <w:pPr>
              <w:spacing w:line="360" w:lineRule="auto"/>
              <w:jc w:val="center"/>
              <w:textAlignment w:val="bottom"/>
              <w:rPr>
                <w:rFonts w:ascii="Arial" w:hAnsi="Arial" w:cs="Arial"/>
                <w:color w:val="000000"/>
              </w:rPr>
            </w:pPr>
            <w:r w:rsidRPr="00CE643A">
              <w:rPr>
                <w:rFonts w:ascii="Arial" w:hAnsi="Arial" w:cs="Arial"/>
                <w:color w:val="000000"/>
              </w:rPr>
              <w:t>6.429</w:t>
            </w:r>
          </w:p>
        </w:tc>
      </w:tr>
      <w:tr w:rsidR="00567320" w:rsidRPr="00CE643A">
        <w:trPr>
          <w:trHeight w:val="346"/>
        </w:trPr>
        <w:tc>
          <w:tcPr>
            <w:tcW w:w="3266" w:type="dxa"/>
            <w:tcBorders>
              <w:left w:val="nil"/>
            </w:tcBorders>
            <w:shd w:val="clear" w:color="auto" w:fill="F2F2F2"/>
            <w:vAlign w:val="center"/>
          </w:tcPr>
          <w:p w:rsidR="00567320" w:rsidRPr="00CE643A" w:rsidRDefault="00567320" w:rsidP="00B36631">
            <w:pPr>
              <w:spacing w:line="360" w:lineRule="auto"/>
              <w:textAlignment w:val="bottom"/>
              <w:rPr>
                <w:rFonts w:ascii="Arial" w:hAnsi="Arial" w:cs="Arial"/>
                <w:color w:val="000000"/>
              </w:rPr>
            </w:pPr>
            <w:r w:rsidRPr="00CE643A">
              <w:rPr>
                <w:rFonts w:ascii="Arial" w:hAnsi="Arial" w:cs="Arial"/>
                <w:color w:val="000000"/>
              </w:rPr>
              <w:t>Matrículas Brutas</w:t>
            </w:r>
          </w:p>
        </w:tc>
        <w:tc>
          <w:tcPr>
            <w:tcW w:w="2807" w:type="dxa"/>
            <w:shd w:val="clear" w:color="auto" w:fill="F2F2F2"/>
            <w:vAlign w:val="center"/>
          </w:tcPr>
          <w:p w:rsidR="00567320" w:rsidRPr="00CE643A" w:rsidRDefault="00567320" w:rsidP="00B36631">
            <w:pPr>
              <w:spacing w:line="360" w:lineRule="auto"/>
              <w:jc w:val="center"/>
              <w:textAlignment w:val="bottom"/>
              <w:rPr>
                <w:rFonts w:ascii="Arial" w:hAnsi="Arial" w:cs="Arial"/>
                <w:color w:val="000000"/>
              </w:rPr>
            </w:pPr>
            <w:r w:rsidRPr="00CE643A">
              <w:rPr>
                <w:rFonts w:ascii="Arial" w:hAnsi="Arial" w:cs="Arial"/>
                <w:color w:val="000000"/>
              </w:rPr>
              <w:t>22.269</w:t>
            </w:r>
          </w:p>
        </w:tc>
        <w:tc>
          <w:tcPr>
            <w:tcW w:w="2106" w:type="dxa"/>
            <w:tcBorders>
              <w:right w:val="nil"/>
            </w:tcBorders>
            <w:shd w:val="clear" w:color="auto" w:fill="F2F2F2"/>
            <w:vAlign w:val="center"/>
          </w:tcPr>
          <w:p w:rsidR="00567320" w:rsidRPr="00CE643A" w:rsidRDefault="00567320" w:rsidP="00B36631">
            <w:pPr>
              <w:spacing w:line="360" w:lineRule="auto"/>
              <w:jc w:val="center"/>
              <w:textAlignment w:val="bottom"/>
              <w:rPr>
                <w:rFonts w:ascii="Arial" w:hAnsi="Arial" w:cs="Arial"/>
                <w:color w:val="000000"/>
              </w:rPr>
            </w:pPr>
            <w:r w:rsidRPr="00CE643A">
              <w:rPr>
                <w:rFonts w:ascii="Arial" w:hAnsi="Arial" w:cs="Arial"/>
                <w:color w:val="000000"/>
              </w:rPr>
              <w:t>36.000</w:t>
            </w:r>
          </w:p>
        </w:tc>
      </w:tr>
      <w:tr w:rsidR="00567320" w:rsidRPr="00CE643A">
        <w:trPr>
          <w:trHeight w:val="346"/>
        </w:trPr>
        <w:tc>
          <w:tcPr>
            <w:tcW w:w="3266" w:type="dxa"/>
            <w:tcBorders>
              <w:left w:val="nil"/>
            </w:tcBorders>
            <w:shd w:val="clear" w:color="auto" w:fill="B8CCE4"/>
            <w:vAlign w:val="center"/>
          </w:tcPr>
          <w:p w:rsidR="00567320" w:rsidRPr="00CE643A" w:rsidRDefault="00567320" w:rsidP="00B36631">
            <w:pPr>
              <w:spacing w:line="360" w:lineRule="auto"/>
              <w:jc w:val="center"/>
              <w:textAlignment w:val="bottom"/>
              <w:rPr>
                <w:rFonts w:ascii="Arial" w:hAnsi="Arial" w:cs="Arial"/>
                <w:b/>
                <w:bCs/>
                <w:color w:val="000000"/>
              </w:rPr>
            </w:pPr>
            <w:r w:rsidRPr="00CE643A">
              <w:rPr>
                <w:rFonts w:ascii="Arial" w:hAnsi="Arial" w:cs="Arial"/>
                <w:b/>
                <w:bCs/>
                <w:color w:val="000000"/>
              </w:rPr>
              <w:t>Total</w:t>
            </w:r>
          </w:p>
        </w:tc>
        <w:tc>
          <w:tcPr>
            <w:tcW w:w="4913" w:type="dxa"/>
            <w:gridSpan w:val="2"/>
            <w:tcBorders>
              <w:right w:val="nil"/>
            </w:tcBorders>
            <w:shd w:val="clear" w:color="auto" w:fill="B8CCE4"/>
            <w:vAlign w:val="center"/>
          </w:tcPr>
          <w:p w:rsidR="00567320" w:rsidRPr="00CE643A" w:rsidRDefault="00567320" w:rsidP="00B36631">
            <w:pPr>
              <w:spacing w:line="360" w:lineRule="auto"/>
              <w:jc w:val="center"/>
              <w:textAlignment w:val="bottom"/>
              <w:rPr>
                <w:rFonts w:ascii="Arial" w:hAnsi="Arial" w:cs="Arial"/>
                <w:b/>
                <w:bCs/>
                <w:color w:val="000000"/>
              </w:rPr>
            </w:pPr>
            <w:r w:rsidRPr="00CE643A">
              <w:rPr>
                <w:rFonts w:ascii="Arial" w:hAnsi="Arial" w:cs="Arial"/>
                <w:b/>
                <w:bCs/>
                <w:color w:val="000000"/>
              </w:rPr>
              <w:t>58.269</w:t>
            </w:r>
          </w:p>
        </w:tc>
      </w:tr>
    </w:tbl>
    <w:p w:rsidR="00567320" w:rsidRPr="00CE643A" w:rsidRDefault="00567320" w:rsidP="00C31599">
      <w:pPr>
        <w:autoSpaceDE w:val="0"/>
        <w:autoSpaceDN w:val="0"/>
        <w:adjustRightInd w:val="0"/>
        <w:spacing w:line="360" w:lineRule="auto"/>
        <w:jc w:val="both"/>
        <w:rPr>
          <w:rFonts w:ascii="Arial" w:hAnsi="Arial" w:cs="Arial"/>
          <w:b/>
          <w:bCs/>
          <w:color w:val="000000"/>
        </w:rPr>
      </w:pPr>
      <w:r w:rsidRPr="00CE643A">
        <w:rPr>
          <w:rFonts w:ascii="Arial" w:hAnsi="Arial" w:cs="Arial"/>
          <w:b/>
          <w:bCs/>
          <w:color w:val="000000"/>
        </w:rPr>
        <w:t>Fonte:</w:t>
      </w:r>
      <w:r w:rsidRPr="00CE643A">
        <w:rPr>
          <w:rFonts w:ascii="Arial" w:hAnsi="Arial" w:cs="Arial"/>
          <w:color w:val="000000"/>
        </w:rPr>
        <w:t xml:space="preserve"> Gerência de Educação Profissional e Tecnológica/ GGCFT/SECTEC 2014</w:t>
      </w:r>
    </w:p>
    <w:p w:rsidR="00567320" w:rsidRPr="00915590" w:rsidRDefault="00567320" w:rsidP="00C31599">
      <w:pPr>
        <w:autoSpaceDE w:val="0"/>
        <w:autoSpaceDN w:val="0"/>
        <w:adjustRightInd w:val="0"/>
        <w:spacing w:line="360" w:lineRule="auto"/>
        <w:ind w:firstLine="709"/>
        <w:jc w:val="both"/>
        <w:rPr>
          <w:rFonts w:ascii="Arial" w:hAnsi="Arial" w:cs="Arial"/>
          <w:b/>
          <w:bCs/>
          <w:color w:val="000000"/>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color w:val="000000"/>
          <w:sz w:val="24"/>
          <w:szCs w:val="24"/>
        </w:rPr>
        <w:t xml:space="preserve"> </w:t>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sidRPr="00915590">
        <w:rPr>
          <w:rFonts w:ascii="Arial" w:hAnsi="Arial" w:cs="Arial"/>
          <w:sz w:val="24"/>
          <w:szCs w:val="24"/>
        </w:rPr>
        <w:t xml:space="preserve">Visando à ampliação da rede física, estão em construção as Escolas Padrão - Brasil Profissionalizado de: Mineiros, Santo Antônio de Goiás, </w:t>
      </w:r>
      <w:proofErr w:type="spellStart"/>
      <w:r w:rsidRPr="00915590">
        <w:rPr>
          <w:rFonts w:ascii="Arial" w:hAnsi="Arial" w:cs="Arial"/>
          <w:sz w:val="24"/>
          <w:szCs w:val="24"/>
        </w:rPr>
        <w:t>Valparaíso</w:t>
      </w:r>
      <w:proofErr w:type="spellEnd"/>
      <w:r w:rsidRPr="00915590">
        <w:rPr>
          <w:rFonts w:ascii="Arial" w:hAnsi="Arial" w:cs="Arial"/>
          <w:sz w:val="24"/>
          <w:szCs w:val="24"/>
        </w:rPr>
        <w:t xml:space="preserve"> de Goiás, Aparecida de Goiânia, Goiânia (Região Noroeste e Jardim Curitiba), e em ampliação os ITEGOS Aguinaldo de Campos </w:t>
      </w:r>
      <w:proofErr w:type="spellStart"/>
      <w:r w:rsidRPr="00915590">
        <w:rPr>
          <w:rFonts w:ascii="Arial" w:hAnsi="Arial" w:cs="Arial"/>
          <w:sz w:val="24"/>
          <w:szCs w:val="24"/>
        </w:rPr>
        <w:t>Netto</w:t>
      </w:r>
      <w:proofErr w:type="spellEnd"/>
      <w:r w:rsidRPr="00915590">
        <w:rPr>
          <w:rFonts w:ascii="Arial" w:hAnsi="Arial" w:cs="Arial"/>
          <w:sz w:val="24"/>
          <w:szCs w:val="24"/>
        </w:rPr>
        <w:t xml:space="preserve"> de Catalão e de Anápolis e Sebastião Siqueira, de Goiânia.</w:t>
      </w:r>
    </w:p>
    <w:p w:rsidR="00567320" w:rsidRDefault="00567320" w:rsidP="00C31599">
      <w:pPr>
        <w:spacing w:line="360" w:lineRule="auto"/>
        <w:jc w:val="both"/>
        <w:rPr>
          <w:rFonts w:ascii="Arial" w:hAnsi="Arial" w:cs="Arial"/>
          <w:sz w:val="24"/>
          <w:szCs w:val="24"/>
        </w:rPr>
      </w:pPr>
    </w:p>
    <w:p w:rsidR="00567320" w:rsidRPr="00915590" w:rsidRDefault="00567320" w:rsidP="00C31599">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O Programa de Educação Profissional do Estado de Goiás - Bolsa Futuro – reuniu todos os programas de qualificação profissional do Governo do Estado, nas modalidades presencial ou à distância, tendo qualificado quinhentas </w:t>
      </w:r>
      <w:r w:rsidRPr="00915590">
        <w:rPr>
          <w:rFonts w:ascii="Arial" w:hAnsi="Arial" w:cs="Arial"/>
          <w:sz w:val="24"/>
          <w:szCs w:val="24"/>
        </w:rPr>
        <w:lastRenderedPageBreak/>
        <w:t xml:space="preserve">mil (500.000) pessoas, no período de 2011 a 2014. Dessas, duzentas mil (200.000) vagas </w:t>
      </w:r>
      <w:proofErr w:type="gramStart"/>
      <w:r w:rsidRPr="00915590">
        <w:rPr>
          <w:rFonts w:ascii="Arial" w:hAnsi="Arial" w:cs="Arial"/>
          <w:sz w:val="24"/>
          <w:szCs w:val="24"/>
        </w:rPr>
        <w:t>foram</w:t>
      </w:r>
      <w:proofErr w:type="gramEnd"/>
      <w:r w:rsidRPr="00915590">
        <w:rPr>
          <w:rFonts w:ascii="Arial" w:hAnsi="Arial" w:cs="Arial"/>
          <w:sz w:val="24"/>
          <w:szCs w:val="24"/>
        </w:rPr>
        <w:t xml:space="preserve"> em qualificação profissional, oferecidas nos ITEGOS e COTECS/</w:t>
      </w:r>
      <w:proofErr w:type="spellStart"/>
      <w:r w:rsidRPr="00915590">
        <w:rPr>
          <w:rFonts w:ascii="Arial" w:hAnsi="Arial" w:cs="Arial"/>
          <w:sz w:val="24"/>
          <w:szCs w:val="24"/>
        </w:rPr>
        <w:t>Polos</w:t>
      </w:r>
      <w:proofErr w:type="spellEnd"/>
      <w:r w:rsidRPr="00915590">
        <w:rPr>
          <w:rFonts w:ascii="Arial" w:hAnsi="Arial" w:cs="Arial"/>
          <w:sz w:val="24"/>
          <w:szCs w:val="24"/>
        </w:rPr>
        <w:t xml:space="preserve"> de apoio presencial, destinadas a alunos de baixa renda, que receberam gratuitamente os cursos, material didático, incentivo financeiro no valor de R$ 75,00 (setenta e cinco reais) mensais, além de Bônus, aos que obtiveram média final igual ou superior a oito (8,0), equivalente a um incentivo financeiro. Nesta ação foram </w:t>
      </w:r>
      <w:proofErr w:type="gramStart"/>
      <w:r w:rsidRPr="00915590">
        <w:rPr>
          <w:rFonts w:ascii="Arial" w:hAnsi="Arial" w:cs="Arial"/>
          <w:sz w:val="24"/>
          <w:szCs w:val="24"/>
        </w:rPr>
        <w:t xml:space="preserve">qualificadas duzentas e trinta e três mil, quatrocentos e </w:t>
      </w:r>
      <w:proofErr w:type="spellStart"/>
      <w:r w:rsidRPr="00915590">
        <w:rPr>
          <w:rFonts w:ascii="Arial" w:hAnsi="Arial" w:cs="Arial"/>
          <w:sz w:val="24"/>
          <w:szCs w:val="24"/>
        </w:rPr>
        <w:t>cinquenta</w:t>
      </w:r>
      <w:proofErr w:type="spellEnd"/>
      <w:proofErr w:type="gramEnd"/>
      <w:r w:rsidRPr="00915590">
        <w:rPr>
          <w:rFonts w:ascii="Arial" w:hAnsi="Arial" w:cs="Arial"/>
          <w:sz w:val="24"/>
          <w:szCs w:val="24"/>
        </w:rPr>
        <w:t xml:space="preserve"> e uma (233.451) pessoas. </w:t>
      </w:r>
      <w:proofErr w:type="gramStart"/>
      <w:r w:rsidRPr="00915590">
        <w:rPr>
          <w:rFonts w:ascii="Arial" w:hAnsi="Arial" w:cs="Arial"/>
          <w:sz w:val="24"/>
          <w:szCs w:val="24"/>
        </w:rPr>
        <w:t xml:space="preserve">( </w:t>
      </w:r>
      <w:proofErr w:type="gramEnd"/>
      <w:r w:rsidRPr="00915590">
        <w:rPr>
          <w:rFonts w:ascii="Arial" w:hAnsi="Arial" w:cs="Arial"/>
          <w:sz w:val="24"/>
          <w:szCs w:val="24"/>
        </w:rPr>
        <w:t xml:space="preserve">As outras trezentas mil (300.000) vagas foram em FIC???? de Formação Inicial e Continuada, Habilitação Técnica de nível médio e Tecnológico - Graduação. Essas vagas foram oferecidas também nos ITEGOS e </w:t>
      </w:r>
      <w:proofErr w:type="spellStart"/>
      <w:r w:rsidRPr="00915590">
        <w:rPr>
          <w:rFonts w:ascii="Arial" w:hAnsi="Arial" w:cs="Arial"/>
          <w:sz w:val="24"/>
          <w:szCs w:val="24"/>
        </w:rPr>
        <w:t>Cotecs</w:t>
      </w:r>
      <w:proofErr w:type="spellEnd"/>
      <w:r w:rsidRPr="00915590">
        <w:rPr>
          <w:rFonts w:ascii="Arial" w:hAnsi="Arial" w:cs="Arial"/>
          <w:sz w:val="24"/>
          <w:szCs w:val="24"/>
        </w:rPr>
        <w:t>/</w:t>
      </w:r>
      <w:proofErr w:type="spellStart"/>
      <w:r w:rsidRPr="00915590">
        <w:rPr>
          <w:rFonts w:ascii="Arial" w:hAnsi="Arial" w:cs="Arial"/>
          <w:sz w:val="24"/>
          <w:szCs w:val="24"/>
        </w:rPr>
        <w:t>Polos</w:t>
      </w:r>
      <w:proofErr w:type="spellEnd"/>
      <w:r w:rsidRPr="00915590">
        <w:rPr>
          <w:rFonts w:ascii="Arial" w:hAnsi="Arial" w:cs="Arial"/>
          <w:sz w:val="24"/>
          <w:szCs w:val="24"/>
        </w:rPr>
        <w:t xml:space="preserve"> de apoio presencial, à comunidade em geral, sem incentivo financeiro.</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proofErr w:type="gramStart"/>
      <w:r w:rsidRPr="00915590">
        <w:rPr>
          <w:rFonts w:ascii="Arial" w:hAnsi="Arial" w:cs="Arial"/>
          <w:sz w:val="24"/>
          <w:szCs w:val="24"/>
        </w:rPr>
        <w:t xml:space="preserve">Em 2012, a </w:t>
      </w:r>
      <w:proofErr w:type="spellStart"/>
      <w:r w:rsidRPr="00915590">
        <w:rPr>
          <w:rFonts w:ascii="Arial" w:hAnsi="Arial" w:cs="Arial"/>
          <w:sz w:val="24"/>
          <w:szCs w:val="24"/>
        </w:rPr>
        <w:t>Sectec</w:t>
      </w:r>
      <w:proofErr w:type="spellEnd"/>
      <w:r w:rsidRPr="00915590">
        <w:rPr>
          <w:rFonts w:ascii="Arial" w:hAnsi="Arial" w:cs="Arial"/>
          <w:sz w:val="24"/>
          <w:szCs w:val="24"/>
        </w:rPr>
        <w:t xml:space="preserve"> aderiu ao Programa Nacional de Acesso ao Ensino Técnico e ao Emprego - PRONATEC, coordenando a rede estadual que, até 2014, atendeu cento e </w:t>
      </w:r>
      <w:proofErr w:type="spellStart"/>
      <w:r w:rsidRPr="00915590">
        <w:rPr>
          <w:rFonts w:ascii="Arial" w:hAnsi="Arial" w:cs="Arial"/>
          <w:sz w:val="24"/>
          <w:szCs w:val="24"/>
        </w:rPr>
        <w:t>cinquenta</w:t>
      </w:r>
      <w:proofErr w:type="spellEnd"/>
      <w:r w:rsidRPr="00915590">
        <w:rPr>
          <w:rFonts w:ascii="Arial" w:hAnsi="Arial" w:cs="Arial"/>
          <w:sz w:val="24"/>
          <w:szCs w:val="24"/>
        </w:rPr>
        <w:t xml:space="preserve"> (150) municípios, dezenas de comunidades </w:t>
      </w:r>
      <w:proofErr w:type="spellStart"/>
      <w:r w:rsidRPr="00915590">
        <w:rPr>
          <w:rFonts w:ascii="Arial" w:hAnsi="Arial" w:cs="Arial"/>
          <w:sz w:val="24"/>
          <w:szCs w:val="24"/>
        </w:rPr>
        <w:t>Kalungas</w:t>
      </w:r>
      <w:proofErr w:type="spellEnd"/>
      <w:r w:rsidRPr="00915590">
        <w:rPr>
          <w:rFonts w:ascii="Arial" w:hAnsi="Arial" w:cs="Arial"/>
          <w:sz w:val="24"/>
          <w:szCs w:val="24"/>
        </w:rPr>
        <w:t xml:space="preserve">, assentamentos rurais e demandas de indústrias, como a Votorantim e BP Combustível, em Edéia e </w:t>
      </w:r>
      <w:proofErr w:type="spellStart"/>
      <w:r w:rsidRPr="00915590">
        <w:rPr>
          <w:rFonts w:ascii="Arial" w:hAnsi="Arial" w:cs="Arial"/>
          <w:sz w:val="24"/>
          <w:szCs w:val="24"/>
        </w:rPr>
        <w:t>Edealina</w:t>
      </w:r>
      <w:proofErr w:type="spellEnd"/>
      <w:r w:rsidRPr="00915590">
        <w:rPr>
          <w:rFonts w:ascii="Arial" w:hAnsi="Arial" w:cs="Arial"/>
          <w:sz w:val="24"/>
          <w:szCs w:val="24"/>
        </w:rPr>
        <w:t>, perfazendo o total de trinta e sete mil e quinhentas (37.500) matrículas naquele triênio, conforme a Tabela 18.</w:t>
      </w:r>
      <w:proofErr w:type="gramEnd"/>
    </w:p>
    <w:p w:rsidR="00567320" w:rsidRPr="00915590" w:rsidRDefault="00567320" w:rsidP="00C31599">
      <w:pPr>
        <w:autoSpaceDE w:val="0"/>
        <w:autoSpaceDN w:val="0"/>
        <w:adjustRightInd w:val="0"/>
        <w:spacing w:line="360" w:lineRule="auto"/>
        <w:jc w:val="both"/>
        <w:rPr>
          <w:rFonts w:ascii="Arial" w:hAnsi="Arial" w:cs="Arial"/>
          <w:b/>
          <w:bCs/>
          <w:sz w:val="24"/>
          <w:szCs w:val="24"/>
        </w:rPr>
      </w:pPr>
    </w:p>
    <w:p w:rsidR="00567320" w:rsidRPr="00915590" w:rsidRDefault="00567320" w:rsidP="00C31599">
      <w:pPr>
        <w:autoSpaceDE w:val="0"/>
        <w:autoSpaceDN w:val="0"/>
        <w:adjustRightInd w:val="0"/>
        <w:spacing w:line="360" w:lineRule="auto"/>
        <w:jc w:val="center"/>
        <w:rPr>
          <w:rFonts w:ascii="Arial" w:hAnsi="Arial" w:cs="Arial"/>
          <w:b/>
          <w:bCs/>
          <w:sz w:val="24"/>
          <w:szCs w:val="24"/>
        </w:rPr>
      </w:pPr>
      <w:r w:rsidRPr="00915590">
        <w:rPr>
          <w:rFonts w:ascii="Arial" w:hAnsi="Arial" w:cs="Arial"/>
          <w:b/>
          <w:bCs/>
          <w:sz w:val="24"/>
          <w:szCs w:val="24"/>
        </w:rPr>
        <w:t>Tabela 18 – Goiás: Matrículas PRONATEC – Rede Estadual 2012-14.</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99"/>
        <w:gridCol w:w="4961"/>
      </w:tblGrid>
      <w:tr w:rsidR="00567320" w:rsidRPr="00915590">
        <w:trPr>
          <w:trHeight w:val="352"/>
        </w:trPr>
        <w:tc>
          <w:tcPr>
            <w:tcW w:w="3399" w:type="dxa"/>
            <w:tcBorders>
              <w:left w:val="nil"/>
            </w:tcBorders>
            <w:shd w:val="clear" w:color="auto" w:fill="B8CCE4"/>
            <w:vAlign w:val="center"/>
          </w:tcPr>
          <w:p w:rsidR="00567320" w:rsidRPr="00915590" w:rsidRDefault="00567320" w:rsidP="00B36631">
            <w:pPr>
              <w:autoSpaceDE w:val="0"/>
              <w:autoSpaceDN w:val="0"/>
              <w:adjustRightInd w:val="0"/>
              <w:spacing w:line="360" w:lineRule="auto"/>
              <w:jc w:val="center"/>
              <w:rPr>
                <w:rFonts w:ascii="Arial" w:hAnsi="Arial" w:cs="Arial"/>
                <w:b/>
                <w:bCs/>
                <w:sz w:val="24"/>
                <w:szCs w:val="24"/>
              </w:rPr>
            </w:pPr>
            <w:r w:rsidRPr="00915590">
              <w:rPr>
                <w:rFonts w:ascii="Arial" w:hAnsi="Arial" w:cs="Arial"/>
                <w:b/>
                <w:bCs/>
                <w:sz w:val="24"/>
                <w:szCs w:val="24"/>
              </w:rPr>
              <w:t>Ano</w:t>
            </w:r>
          </w:p>
        </w:tc>
        <w:tc>
          <w:tcPr>
            <w:tcW w:w="4961" w:type="dxa"/>
            <w:tcBorders>
              <w:right w:val="nil"/>
            </w:tcBorders>
            <w:shd w:val="clear" w:color="auto" w:fill="B8CCE4"/>
            <w:vAlign w:val="center"/>
          </w:tcPr>
          <w:p w:rsidR="00567320" w:rsidRPr="00915590" w:rsidRDefault="00567320" w:rsidP="00B36631">
            <w:pPr>
              <w:autoSpaceDE w:val="0"/>
              <w:autoSpaceDN w:val="0"/>
              <w:adjustRightInd w:val="0"/>
              <w:spacing w:line="360" w:lineRule="auto"/>
              <w:jc w:val="center"/>
              <w:rPr>
                <w:rFonts w:ascii="Arial" w:hAnsi="Arial" w:cs="Arial"/>
                <w:b/>
                <w:bCs/>
                <w:sz w:val="24"/>
                <w:szCs w:val="24"/>
              </w:rPr>
            </w:pPr>
            <w:r w:rsidRPr="00915590">
              <w:rPr>
                <w:rFonts w:ascii="Arial" w:hAnsi="Arial" w:cs="Arial"/>
                <w:b/>
                <w:bCs/>
                <w:sz w:val="24"/>
                <w:szCs w:val="24"/>
              </w:rPr>
              <w:t>Matriculas</w:t>
            </w:r>
          </w:p>
        </w:tc>
      </w:tr>
      <w:tr w:rsidR="00567320" w:rsidRPr="00915590">
        <w:trPr>
          <w:trHeight w:val="300"/>
        </w:trPr>
        <w:tc>
          <w:tcPr>
            <w:tcW w:w="3399" w:type="dxa"/>
            <w:tcBorders>
              <w:left w:val="nil"/>
            </w:tcBorders>
            <w:shd w:val="clear" w:color="auto" w:fill="F2F2F2"/>
            <w:vAlign w:val="center"/>
          </w:tcPr>
          <w:p w:rsidR="00567320" w:rsidRPr="00915590" w:rsidRDefault="00567320" w:rsidP="00B36631">
            <w:pPr>
              <w:autoSpaceDE w:val="0"/>
              <w:autoSpaceDN w:val="0"/>
              <w:adjustRightInd w:val="0"/>
              <w:spacing w:line="360" w:lineRule="auto"/>
              <w:jc w:val="center"/>
              <w:rPr>
                <w:rFonts w:ascii="Arial" w:hAnsi="Arial" w:cs="Arial"/>
                <w:sz w:val="24"/>
                <w:szCs w:val="24"/>
              </w:rPr>
            </w:pPr>
            <w:r w:rsidRPr="00915590">
              <w:rPr>
                <w:rFonts w:ascii="Arial" w:hAnsi="Arial" w:cs="Arial"/>
                <w:sz w:val="24"/>
                <w:szCs w:val="24"/>
              </w:rPr>
              <w:t>2012</w:t>
            </w:r>
          </w:p>
        </w:tc>
        <w:tc>
          <w:tcPr>
            <w:tcW w:w="4961" w:type="dxa"/>
            <w:tcBorders>
              <w:right w:val="nil"/>
            </w:tcBorders>
            <w:shd w:val="clear" w:color="auto" w:fill="F2F2F2"/>
            <w:vAlign w:val="center"/>
          </w:tcPr>
          <w:p w:rsidR="00567320" w:rsidRPr="00915590" w:rsidRDefault="00567320" w:rsidP="00B36631">
            <w:pPr>
              <w:autoSpaceDE w:val="0"/>
              <w:autoSpaceDN w:val="0"/>
              <w:adjustRightInd w:val="0"/>
              <w:spacing w:line="360" w:lineRule="auto"/>
              <w:jc w:val="center"/>
              <w:rPr>
                <w:rFonts w:ascii="Arial" w:hAnsi="Arial" w:cs="Arial"/>
                <w:sz w:val="24"/>
                <w:szCs w:val="24"/>
              </w:rPr>
            </w:pPr>
            <w:r w:rsidRPr="00915590">
              <w:rPr>
                <w:rFonts w:ascii="Arial" w:hAnsi="Arial" w:cs="Arial"/>
                <w:sz w:val="24"/>
                <w:szCs w:val="24"/>
              </w:rPr>
              <w:t>1.500</w:t>
            </w:r>
          </w:p>
        </w:tc>
      </w:tr>
      <w:tr w:rsidR="00567320" w:rsidRPr="00915590">
        <w:trPr>
          <w:trHeight w:val="318"/>
        </w:trPr>
        <w:tc>
          <w:tcPr>
            <w:tcW w:w="3399" w:type="dxa"/>
            <w:tcBorders>
              <w:left w:val="nil"/>
            </w:tcBorders>
            <w:shd w:val="clear" w:color="auto" w:fill="F2F2F2"/>
            <w:vAlign w:val="center"/>
          </w:tcPr>
          <w:p w:rsidR="00567320" w:rsidRPr="00915590" w:rsidRDefault="00567320" w:rsidP="00B36631">
            <w:pPr>
              <w:autoSpaceDE w:val="0"/>
              <w:autoSpaceDN w:val="0"/>
              <w:adjustRightInd w:val="0"/>
              <w:spacing w:line="360" w:lineRule="auto"/>
              <w:jc w:val="center"/>
              <w:rPr>
                <w:rFonts w:ascii="Arial" w:hAnsi="Arial" w:cs="Arial"/>
                <w:sz w:val="24"/>
                <w:szCs w:val="24"/>
              </w:rPr>
            </w:pPr>
            <w:r w:rsidRPr="00915590">
              <w:rPr>
                <w:rFonts w:ascii="Arial" w:hAnsi="Arial" w:cs="Arial"/>
                <w:sz w:val="24"/>
                <w:szCs w:val="24"/>
              </w:rPr>
              <w:t>2013</w:t>
            </w:r>
          </w:p>
        </w:tc>
        <w:tc>
          <w:tcPr>
            <w:tcW w:w="4961" w:type="dxa"/>
            <w:tcBorders>
              <w:right w:val="nil"/>
            </w:tcBorders>
            <w:shd w:val="clear" w:color="auto" w:fill="F2F2F2"/>
            <w:vAlign w:val="center"/>
          </w:tcPr>
          <w:p w:rsidR="00567320" w:rsidRPr="00915590" w:rsidRDefault="00567320" w:rsidP="00B36631">
            <w:pPr>
              <w:autoSpaceDE w:val="0"/>
              <w:autoSpaceDN w:val="0"/>
              <w:adjustRightInd w:val="0"/>
              <w:spacing w:line="360" w:lineRule="auto"/>
              <w:jc w:val="center"/>
              <w:rPr>
                <w:rFonts w:ascii="Arial" w:hAnsi="Arial" w:cs="Arial"/>
                <w:sz w:val="24"/>
                <w:szCs w:val="24"/>
              </w:rPr>
            </w:pPr>
            <w:r w:rsidRPr="00915590">
              <w:rPr>
                <w:rFonts w:ascii="Arial" w:hAnsi="Arial" w:cs="Arial"/>
                <w:sz w:val="24"/>
                <w:szCs w:val="24"/>
              </w:rPr>
              <w:t>14.000</w:t>
            </w:r>
          </w:p>
        </w:tc>
      </w:tr>
      <w:tr w:rsidR="00567320" w:rsidRPr="00915590">
        <w:trPr>
          <w:trHeight w:val="318"/>
        </w:trPr>
        <w:tc>
          <w:tcPr>
            <w:tcW w:w="3399" w:type="dxa"/>
            <w:tcBorders>
              <w:left w:val="nil"/>
            </w:tcBorders>
            <w:shd w:val="clear" w:color="auto" w:fill="F2F2F2"/>
            <w:vAlign w:val="center"/>
          </w:tcPr>
          <w:p w:rsidR="00567320" w:rsidRPr="00915590" w:rsidRDefault="00567320" w:rsidP="00B36631">
            <w:pPr>
              <w:autoSpaceDE w:val="0"/>
              <w:autoSpaceDN w:val="0"/>
              <w:adjustRightInd w:val="0"/>
              <w:spacing w:line="360" w:lineRule="auto"/>
              <w:jc w:val="center"/>
              <w:rPr>
                <w:rFonts w:ascii="Arial" w:hAnsi="Arial" w:cs="Arial"/>
                <w:sz w:val="24"/>
                <w:szCs w:val="24"/>
              </w:rPr>
            </w:pPr>
            <w:r w:rsidRPr="00915590">
              <w:rPr>
                <w:rFonts w:ascii="Arial" w:hAnsi="Arial" w:cs="Arial"/>
                <w:sz w:val="24"/>
                <w:szCs w:val="24"/>
              </w:rPr>
              <w:t>2014</w:t>
            </w:r>
          </w:p>
        </w:tc>
        <w:tc>
          <w:tcPr>
            <w:tcW w:w="4961" w:type="dxa"/>
            <w:tcBorders>
              <w:right w:val="nil"/>
            </w:tcBorders>
            <w:shd w:val="clear" w:color="auto" w:fill="F2F2F2"/>
            <w:vAlign w:val="center"/>
          </w:tcPr>
          <w:p w:rsidR="00567320" w:rsidRPr="00915590" w:rsidRDefault="00567320" w:rsidP="00B36631">
            <w:pPr>
              <w:autoSpaceDE w:val="0"/>
              <w:autoSpaceDN w:val="0"/>
              <w:adjustRightInd w:val="0"/>
              <w:spacing w:line="360" w:lineRule="auto"/>
              <w:jc w:val="center"/>
              <w:rPr>
                <w:rFonts w:ascii="Arial" w:hAnsi="Arial" w:cs="Arial"/>
                <w:sz w:val="24"/>
                <w:szCs w:val="24"/>
              </w:rPr>
            </w:pPr>
            <w:r w:rsidRPr="00915590">
              <w:rPr>
                <w:rFonts w:ascii="Arial" w:hAnsi="Arial" w:cs="Arial"/>
                <w:sz w:val="24"/>
                <w:szCs w:val="24"/>
              </w:rPr>
              <w:t>22.000</w:t>
            </w:r>
          </w:p>
        </w:tc>
      </w:tr>
      <w:tr w:rsidR="00567320" w:rsidRPr="00915590">
        <w:trPr>
          <w:trHeight w:val="318"/>
        </w:trPr>
        <w:tc>
          <w:tcPr>
            <w:tcW w:w="3399" w:type="dxa"/>
            <w:tcBorders>
              <w:left w:val="nil"/>
            </w:tcBorders>
            <w:shd w:val="clear" w:color="auto" w:fill="B8CCE4"/>
            <w:vAlign w:val="center"/>
          </w:tcPr>
          <w:p w:rsidR="00567320" w:rsidRPr="00915590" w:rsidRDefault="00567320" w:rsidP="00B36631">
            <w:pPr>
              <w:autoSpaceDE w:val="0"/>
              <w:autoSpaceDN w:val="0"/>
              <w:adjustRightInd w:val="0"/>
              <w:spacing w:line="360" w:lineRule="auto"/>
              <w:jc w:val="center"/>
              <w:rPr>
                <w:rFonts w:ascii="Arial" w:hAnsi="Arial" w:cs="Arial"/>
                <w:b/>
                <w:bCs/>
                <w:sz w:val="24"/>
                <w:szCs w:val="24"/>
              </w:rPr>
            </w:pPr>
            <w:r w:rsidRPr="00915590">
              <w:rPr>
                <w:rFonts w:ascii="Arial" w:hAnsi="Arial" w:cs="Arial"/>
                <w:b/>
                <w:bCs/>
                <w:sz w:val="24"/>
                <w:szCs w:val="24"/>
              </w:rPr>
              <w:t>Total</w:t>
            </w:r>
          </w:p>
        </w:tc>
        <w:tc>
          <w:tcPr>
            <w:tcW w:w="4961" w:type="dxa"/>
            <w:tcBorders>
              <w:right w:val="nil"/>
            </w:tcBorders>
            <w:shd w:val="clear" w:color="auto" w:fill="B8CCE4"/>
            <w:vAlign w:val="center"/>
          </w:tcPr>
          <w:p w:rsidR="00567320" w:rsidRPr="00915590" w:rsidRDefault="00567320" w:rsidP="00B36631">
            <w:pPr>
              <w:autoSpaceDE w:val="0"/>
              <w:autoSpaceDN w:val="0"/>
              <w:adjustRightInd w:val="0"/>
              <w:spacing w:line="360" w:lineRule="auto"/>
              <w:jc w:val="center"/>
              <w:rPr>
                <w:rFonts w:ascii="Arial" w:hAnsi="Arial" w:cs="Arial"/>
                <w:b/>
                <w:bCs/>
                <w:sz w:val="24"/>
                <w:szCs w:val="24"/>
              </w:rPr>
            </w:pPr>
            <w:r w:rsidRPr="00915590">
              <w:rPr>
                <w:rFonts w:ascii="Arial" w:hAnsi="Arial" w:cs="Arial"/>
                <w:b/>
                <w:bCs/>
                <w:sz w:val="24"/>
                <w:szCs w:val="24"/>
              </w:rPr>
              <w:t>37.500</w:t>
            </w:r>
          </w:p>
        </w:tc>
      </w:tr>
    </w:tbl>
    <w:p w:rsidR="00567320" w:rsidRPr="00915590" w:rsidRDefault="00567320" w:rsidP="00C31599">
      <w:pPr>
        <w:autoSpaceDE w:val="0"/>
        <w:autoSpaceDN w:val="0"/>
        <w:adjustRightInd w:val="0"/>
        <w:spacing w:line="360" w:lineRule="auto"/>
        <w:jc w:val="both"/>
        <w:rPr>
          <w:rFonts w:ascii="Arial" w:hAnsi="Arial" w:cs="Arial"/>
          <w:sz w:val="24"/>
          <w:szCs w:val="24"/>
        </w:rPr>
      </w:pPr>
      <w:r w:rsidRPr="00915590">
        <w:rPr>
          <w:rFonts w:ascii="Arial" w:hAnsi="Arial" w:cs="Arial"/>
          <w:b/>
          <w:bCs/>
          <w:sz w:val="24"/>
          <w:szCs w:val="24"/>
        </w:rPr>
        <w:t xml:space="preserve">Fonte: </w:t>
      </w:r>
      <w:r w:rsidRPr="00915590">
        <w:rPr>
          <w:rFonts w:ascii="Arial" w:hAnsi="Arial" w:cs="Arial"/>
          <w:sz w:val="24"/>
          <w:szCs w:val="24"/>
        </w:rPr>
        <w:t>Coordenação Estadual do PRONATEC</w:t>
      </w:r>
    </w:p>
    <w:p w:rsidR="00567320" w:rsidRPr="00915590" w:rsidRDefault="00567320" w:rsidP="00C31599">
      <w:pPr>
        <w:autoSpaceDE w:val="0"/>
        <w:autoSpaceDN w:val="0"/>
        <w:adjustRightInd w:val="0"/>
        <w:spacing w:line="360" w:lineRule="auto"/>
        <w:jc w:val="both"/>
        <w:rPr>
          <w:rFonts w:ascii="Arial" w:hAnsi="Arial" w:cs="Arial"/>
          <w:b/>
          <w:bCs/>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 Educação Profissional Tecnológica de graduação e pós-graduação tem sido oferecida por instituições de ensino superior, pública e privada. A Educação Profissional em Artes continuou fazendo sua oferta normal no nível da educação profissional básica e implementou o curso de graduação de Tecnologia em Produção Cênica, além de proporcionar aos seus alunos participações em </w:t>
      </w:r>
      <w:r w:rsidRPr="00915590">
        <w:rPr>
          <w:rFonts w:ascii="Arial" w:hAnsi="Arial" w:cs="Arial"/>
          <w:sz w:val="24"/>
          <w:szCs w:val="24"/>
        </w:rPr>
        <w:lastRenderedPageBreak/>
        <w:t>eventos educativo-culturais, com objetivo de atualização dos docentes e experiência prática para os alunos. Na música, há também um trabalho relevante, com as orquestras inclusive de extensão e reconhecimento, que lhe rendeu apresentações em vários locais, no Brasil e no exterior.</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Para apoiar os alunos de Educação Profissional em Artes, desenvolve-se o Programa Bolsa Orquestra (Lei </w:t>
      </w:r>
      <w:r>
        <w:rPr>
          <w:rFonts w:ascii="Arial" w:hAnsi="Arial" w:cs="Arial"/>
          <w:sz w:val="24"/>
          <w:szCs w:val="24"/>
        </w:rPr>
        <w:t>Nº</w:t>
      </w:r>
      <w:r w:rsidRPr="00915590">
        <w:rPr>
          <w:rFonts w:ascii="Arial" w:hAnsi="Arial" w:cs="Arial"/>
          <w:sz w:val="24"/>
          <w:szCs w:val="24"/>
        </w:rPr>
        <w:t xml:space="preserve"> 18.097/2013), pelo qual o aluno integrante da Orquestra Jovem de Goiás recebe um incentivo financeiro, para sua manutenção.  Outras linguagens artísticas também precisam de incentivo financeiro para prosseguir na sua formação.</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Em 2014, a </w:t>
      </w:r>
      <w:proofErr w:type="spellStart"/>
      <w:r w:rsidRPr="00915590">
        <w:rPr>
          <w:rFonts w:ascii="Arial" w:hAnsi="Arial" w:cs="Arial"/>
          <w:sz w:val="24"/>
          <w:szCs w:val="24"/>
        </w:rPr>
        <w:t>Sectec</w:t>
      </w:r>
      <w:proofErr w:type="spellEnd"/>
      <w:r w:rsidRPr="00915590">
        <w:rPr>
          <w:rFonts w:ascii="Arial" w:hAnsi="Arial" w:cs="Arial"/>
          <w:sz w:val="24"/>
          <w:szCs w:val="24"/>
        </w:rPr>
        <w:t xml:space="preserve"> iniciou o trabalho de ação conjunta de Educação Profissional e Desenvolvimento Tecnológico, por meio da prestação de serviços tecnológicos. Para tanto, foram criados os </w:t>
      </w:r>
      <w:proofErr w:type="spellStart"/>
      <w:r w:rsidRPr="00915590">
        <w:rPr>
          <w:rFonts w:ascii="Arial" w:hAnsi="Arial" w:cs="Arial"/>
          <w:sz w:val="24"/>
          <w:szCs w:val="24"/>
        </w:rPr>
        <w:t>COTECs</w:t>
      </w:r>
      <w:proofErr w:type="spellEnd"/>
      <w:r w:rsidRPr="00915590">
        <w:rPr>
          <w:rFonts w:ascii="Arial" w:hAnsi="Arial" w:cs="Arial"/>
          <w:sz w:val="24"/>
          <w:szCs w:val="24"/>
        </w:rPr>
        <w:t>/</w:t>
      </w:r>
      <w:proofErr w:type="spellStart"/>
      <w:r w:rsidRPr="00915590">
        <w:rPr>
          <w:rFonts w:ascii="Arial" w:hAnsi="Arial" w:cs="Arial"/>
          <w:sz w:val="24"/>
          <w:szCs w:val="24"/>
        </w:rPr>
        <w:t>APLs</w:t>
      </w:r>
      <w:proofErr w:type="spellEnd"/>
      <w:r w:rsidRPr="00915590">
        <w:rPr>
          <w:rFonts w:ascii="Arial" w:hAnsi="Arial" w:cs="Arial"/>
          <w:sz w:val="24"/>
          <w:szCs w:val="24"/>
        </w:rPr>
        <w:t>, para atendimento aos Arranjos Produtivos Locais</w:t>
      </w:r>
      <w:r w:rsidRPr="00915590">
        <w:rPr>
          <w:rStyle w:val="Refdenotaderodap"/>
          <w:rFonts w:ascii="Arial" w:hAnsi="Arial" w:cs="Arial"/>
          <w:b/>
          <w:bCs/>
          <w:sz w:val="24"/>
          <w:szCs w:val="24"/>
        </w:rPr>
        <w:footnoteReference w:id="2"/>
      </w:r>
      <w:r w:rsidRPr="00915590">
        <w:rPr>
          <w:rFonts w:ascii="Arial" w:hAnsi="Arial" w:cs="Arial"/>
          <w:b/>
          <w:bCs/>
          <w:sz w:val="24"/>
          <w:szCs w:val="24"/>
        </w:rPr>
        <w:t>,</w:t>
      </w:r>
      <w:r w:rsidRPr="00915590">
        <w:rPr>
          <w:rFonts w:ascii="Arial" w:hAnsi="Arial" w:cs="Arial"/>
          <w:sz w:val="24"/>
          <w:szCs w:val="24"/>
        </w:rPr>
        <w:t xml:space="preserve"> na qualificação profissional e na prestação de serviços tecnológicos: </w:t>
      </w:r>
      <w:proofErr w:type="spellStart"/>
      <w:r w:rsidRPr="00915590">
        <w:rPr>
          <w:rFonts w:ascii="Arial" w:hAnsi="Arial" w:cs="Arial"/>
          <w:sz w:val="24"/>
          <w:szCs w:val="24"/>
        </w:rPr>
        <w:t>Piracanjuba</w:t>
      </w:r>
      <w:proofErr w:type="spellEnd"/>
      <w:r w:rsidRPr="00915590">
        <w:rPr>
          <w:rFonts w:ascii="Arial" w:hAnsi="Arial" w:cs="Arial"/>
          <w:sz w:val="24"/>
          <w:szCs w:val="24"/>
        </w:rPr>
        <w:t xml:space="preserve"> - parceria com a Prefeitura Municipal e os </w:t>
      </w:r>
      <w:proofErr w:type="spellStart"/>
      <w:r w:rsidRPr="00915590">
        <w:rPr>
          <w:rFonts w:ascii="Arial" w:hAnsi="Arial" w:cs="Arial"/>
          <w:sz w:val="24"/>
          <w:szCs w:val="24"/>
        </w:rPr>
        <w:t>APLs</w:t>
      </w:r>
      <w:proofErr w:type="spellEnd"/>
      <w:r w:rsidRPr="00915590">
        <w:rPr>
          <w:rFonts w:ascii="Arial" w:hAnsi="Arial" w:cs="Arial"/>
          <w:sz w:val="24"/>
          <w:szCs w:val="24"/>
        </w:rPr>
        <w:t xml:space="preserve">, para oferta do curso técnico em Bovinocultura Leiteira; Catalão, </w:t>
      </w:r>
      <w:proofErr w:type="spellStart"/>
      <w:r w:rsidRPr="00915590">
        <w:rPr>
          <w:rFonts w:ascii="Arial" w:hAnsi="Arial" w:cs="Arial"/>
          <w:sz w:val="24"/>
          <w:szCs w:val="24"/>
        </w:rPr>
        <w:t>Goianésia</w:t>
      </w:r>
      <w:proofErr w:type="spellEnd"/>
      <w:r w:rsidRPr="00915590">
        <w:rPr>
          <w:rFonts w:ascii="Arial" w:hAnsi="Arial" w:cs="Arial"/>
          <w:sz w:val="24"/>
          <w:szCs w:val="24"/>
        </w:rPr>
        <w:t xml:space="preserve">, </w:t>
      </w:r>
      <w:proofErr w:type="spellStart"/>
      <w:r w:rsidRPr="00915590">
        <w:rPr>
          <w:rFonts w:ascii="Arial" w:hAnsi="Arial" w:cs="Arial"/>
          <w:sz w:val="24"/>
          <w:szCs w:val="24"/>
        </w:rPr>
        <w:t>Uruana</w:t>
      </w:r>
      <w:proofErr w:type="spellEnd"/>
      <w:r w:rsidRPr="00915590">
        <w:rPr>
          <w:rFonts w:ascii="Arial" w:hAnsi="Arial" w:cs="Arial"/>
          <w:sz w:val="24"/>
          <w:szCs w:val="24"/>
        </w:rPr>
        <w:t xml:space="preserve">, </w:t>
      </w:r>
      <w:proofErr w:type="spellStart"/>
      <w:r w:rsidRPr="00915590">
        <w:rPr>
          <w:rFonts w:ascii="Arial" w:hAnsi="Arial" w:cs="Arial"/>
          <w:sz w:val="24"/>
          <w:szCs w:val="24"/>
        </w:rPr>
        <w:t>Goiatuba</w:t>
      </w:r>
      <w:proofErr w:type="spellEnd"/>
      <w:r w:rsidRPr="00915590">
        <w:rPr>
          <w:rFonts w:ascii="Arial" w:hAnsi="Arial" w:cs="Arial"/>
          <w:sz w:val="24"/>
          <w:szCs w:val="24"/>
        </w:rPr>
        <w:t xml:space="preserve">, </w:t>
      </w:r>
      <w:proofErr w:type="spellStart"/>
      <w:r w:rsidRPr="00915590">
        <w:rPr>
          <w:rFonts w:ascii="Arial" w:hAnsi="Arial" w:cs="Arial"/>
          <w:sz w:val="24"/>
          <w:szCs w:val="24"/>
        </w:rPr>
        <w:t>Pontalina</w:t>
      </w:r>
      <w:proofErr w:type="spellEnd"/>
      <w:r w:rsidRPr="00915590">
        <w:rPr>
          <w:rFonts w:ascii="Arial" w:hAnsi="Arial" w:cs="Arial"/>
          <w:sz w:val="24"/>
          <w:szCs w:val="24"/>
        </w:rPr>
        <w:t xml:space="preserve">, </w:t>
      </w:r>
      <w:proofErr w:type="spellStart"/>
      <w:r w:rsidRPr="00915590">
        <w:rPr>
          <w:rFonts w:ascii="Arial" w:hAnsi="Arial" w:cs="Arial"/>
          <w:sz w:val="24"/>
          <w:szCs w:val="24"/>
        </w:rPr>
        <w:t>Itaguaru</w:t>
      </w:r>
      <w:proofErr w:type="spellEnd"/>
      <w:r w:rsidRPr="00915590">
        <w:rPr>
          <w:rFonts w:ascii="Arial" w:hAnsi="Arial" w:cs="Arial"/>
          <w:sz w:val="24"/>
          <w:szCs w:val="24"/>
        </w:rPr>
        <w:t xml:space="preserve">, Jaraguá, Taquaral e </w:t>
      </w:r>
      <w:proofErr w:type="spellStart"/>
      <w:r w:rsidRPr="00915590">
        <w:rPr>
          <w:rFonts w:ascii="Arial" w:hAnsi="Arial" w:cs="Arial"/>
          <w:sz w:val="24"/>
          <w:szCs w:val="24"/>
        </w:rPr>
        <w:t>Itapuranga</w:t>
      </w:r>
      <w:proofErr w:type="spellEnd"/>
      <w:r w:rsidRPr="00915590">
        <w:rPr>
          <w:rFonts w:ascii="Arial" w:hAnsi="Arial" w:cs="Arial"/>
          <w:sz w:val="24"/>
          <w:szCs w:val="24"/>
        </w:rPr>
        <w:t xml:space="preserve"> para atendimento aos </w:t>
      </w:r>
      <w:proofErr w:type="spellStart"/>
      <w:r w:rsidRPr="00915590">
        <w:rPr>
          <w:rFonts w:ascii="Arial" w:hAnsi="Arial" w:cs="Arial"/>
          <w:sz w:val="24"/>
          <w:szCs w:val="24"/>
        </w:rPr>
        <w:t>APLs</w:t>
      </w:r>
      <w:proofErr w:type="spellEnd"/>
      <w:r w:rsidRPr="00915590">
        <w:rPr>
          <w:rFonts w:ascii="Arial" w:hAnsi="Arial" w:cs="Arial"/>
          <w:sz w:val="24"/>
          <w:szCs w:val="24"/>
        </w:rPr>
        <w:t xml:space="preserve"> de Confecção; Anápolis, </w:t>
      </w:r>
      <w:proofErr w:type="spellStart"/>
      <w:r w:rsidRPr="00915590">
        <w:rPr>
          <w:rFonts w:ascii="Arial" w:hAnsi="Arial" w:cs="Arial"/>
          <w:sz w:val="24"/>
          <w:szCs w:val="24"/>
        </w:rPr>
        <w:t>APLs</w:t>
      </w:r>
      <w:proofErr w:type="spellEnd"/>
      <w:r w:rsidRPr="00915590">
        <w:rPr>
          <w:rFonts w:ascii="Arial" w:hAnsi="Arial" w:cs="Arial"/>
          <w:sz w:val="24"/>
          <w:szCs w:val="24"/>
        </w:rPr>
        <w:t xml:space="preserve"> de Cachaça e Tecnologia da Informação - TI; Cidade de Goiás, APL do Mel; Goiânia, Tecnologia da Informação - TI; </w:t>
      </w:r>
      <w:proofErr w:type="spellStart"/>
      <w:r w:rsidRPr="00915590">
        <w:rPr>
          <w:rFonts w:ascii="Arial" w:hAnsi="Arial" w:cs="Arial"/>
          <w:sz w:val="24"/>
          <w:szCs w:val="24"/>
        </w:rPr>
        <w:t>Porangatu</w:t>
      </w:r>
      <w:proofErr w:type="spellEnd"/>
      <w:r w:rsidRPr="00915590">
        <w:rPr>
          <w:rFonts w:ascii="Arial" w:hAnsi="Arial" w:cs="Arial"/>
          <w:i/>
          <w:iCs/>
          <w:sz w:val="24"/>
          <w:szCs w:val="24"/>
        </w:rPr>
        <w:t>,</w:t>
      </w:r>
      <w:r w:rsidRPr="00915590">
        <w:rPr>
          <w:rFonts w:ascii="Arial" w:hAnsi="Arial" w:cs="Arial"/>
          <w:sz w:val="24"/>
          <w:szCs w:val="24"/>
        </w:rPr>
        <w:t xml:space="preserve"> Cerâmica Vermelha, Lácteo e Mel.</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Pr="00915590" w:rsidRDefault="00567320" w:rsidP="00C31599">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Vale ressaltar que não somente tais </w:t>
      </w:r>
      <w:proofErr w:type="spellStart"/>
      <w:r w:rsidRPr="00915590">
        <w:rPr>
          <w:rFonts w:ascii="Arial" w:hAnsi="Arial" w:cs="Arial"/>
          <w:sz w:val="24"/>
          <w:szCs w:val="24"/>
        </w:rPr>
        <w:t>COTECs</w:t>
      </w:r>
      <w:proofErr w:type="spellEnd"/>
      <w:r w:rsidRPr="00915590">
        <w:rPr>
          <w:rFonts w:ascii="Arial" w:hAnsi="Arial" w:cs="Arial"/>
          <w:sz w:val="24"/>
          <w:szCs w:val="24"/>
        </w:rPr>
        <w:t xml:space="preserve"> estão vinculados aos </w:t>
      </w:r>
      <w:proofErr w:type="spellStart"/>
      <w:r w:rsidRPr="00915590">
        <w:rPr>
          <w:rFonts w:ascii="Arial" w:hAnsi="Arial" w:cs="Arial"/>
          <w:sz w:val="24"/>
          <w:szCs w:val="24"/>
        </w:rPr>
        <w:t>APLs</w:t>
      </w:r>
      <w:proofErr w:type="spellEnd"/>
      <w:r w:rsidRPr="00915590">
        <w:rPr>
          <w:rFonts w:ascii="Arial" w:hAnsi="Arial" w:cs="Arial"/>
          <w:sz w:val="24"/>
          <w:szCs w:val="24"/>
        </w:rPr>
        <w:t xml:space="preserve"> de sua região de abrangência, todos os </w:t>
      </w:r>
      <w:proofErr w:type="spellStart"/>
      <w:r w:rsidRPr="00915590">
        <w:rPr>
          <w:rFonts w:ascii="Arial" w:hAnsi="Arial" w:cs="Arial"/>
          <w:sz w:val="24"/>
          <w:szCs w:val="24"/>
        </w:rPr>
        <w:t>ITEGOs</w:t>
      </w:r>
      <w:proofErr w:type="spellEnd"/>
      <w:r w:rsidRPr="00915590">
        <w:rPr>
          <w:rFonts w:ascii="Arial" w:hAnsi="Arial" w:cs="Arial"/>
          <w:sz w:val="24"/>
          <w:szCs w:val="24"/>
        </w:rPr>
        <w:t xml:space="preserve"> e demais </w:t>
      </w:r>
      <w:proofErr w:type="spellStart"/>
      <w:r w:rsidRPr="00915590">
        <w:rPr>
          <w:rFonts w:ascii="Arial" w:hAnsi="Arial" w:cs="Arial"/>
          <w:sz w:val="24"/>
          <w:szCs w:val="24"/>
        </w:rPr>
        <w:t>COTECs</w:t>
      </w:r>
      <w:proofErr w:type="spellEnd"/>
      <w:r w:rsidRPr="00915590">
        <w:rPr>
          <w:rFonts w:ascii="Arial" w:hAnsi="Arial" w:cs="Arial"/>
          <w:sz w:val="24"/>
          <w:szCs w:val="24"/>
        </w:rPr>
        <w:t xml:space="preserve"> da Rede Estadual de EPT. Os cursos superiores de Educação Profissional (graduação e pós-graduação) têm conquistado seu espaço na área de educação.</w:t>
      </w:r>
    </w:p>
    <w:p w:rsidR="00567320" w:rsidRDefault="00567320" w:rsidP="00C31599">
      <w:pPr>
        <w:autoSpaceDE w:val="0"/>
        <w:autoSpaceDN w:val="0"/>
        <w:adjustRightInd w:val="0"/>
        <w:spacing w:line="360" w:lineRule="auto"/>
        <w:jc w:val="both"/>
        <w:rPr>
          <w:rFonts w:ascii="Arial" w:hAnsi="Arial" w:cs="Arial"/>
          <w:sz w:val="24"/>
          <w:szCs w:val="24"/>
        </w:rPr>
      </w:pPr>
    </w:p>
    <w:p w:rsidR="00567320" w:rsidRDefault="00567320" w:rsidP="00C31599">
      <w:pPr>
        <w:autoSpaceDE w:val="0"/>
        <w:autoSpaceDN w:val="0"/>
        <w:adjustRightInd w:val="0"/>
        <w:spacing w:line="360" w:lineRule="auto"/>
        <w:jc w:val="both"/>
        <w:rPr>
          <w:rFonts w:ascii="Arial" w:hAnsi="Arial" w:cs="Arial"/>
          <w:sz w:val="24"/>
          <w:szCs w:val="24"/>
        </w:rPr>
      </w:pPr>
    </w:p>
    <w:p w:rsidR="00567320" w:rsidRDefault="00567320" w:rsidP="00B02093">
      <w:pPr>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No Brasil, em onze (11) anos, as matrículas nos cursos tecnológicos passaram de vinte nove mil, setecentos e setenta e nove (29.779) para quinhentos e quarenta e um </w:t>
      </w:r>
      <w:proofErr w:type="gramStart"/>
      <w:r w:rsidRPr="00915590">
        <w:rPr>
          <w:rFonts w:ascii="Arial" w:hAnsi="Arial" w:cs="Arial"/>
          <w:sz w:val="24"/>
          <w:szCs w:val="24"/>
        </w:rPr>
        <w:t xml:space="preserve">mil, oitocentos e </w:t>
      </w:r>
      <w:proofErr w:type="spellStart"/>
      <w:r w:rsidRPr="00915590">
        <w:rPr>
          <w:rFonts w:ascii="Arial" w:hAnsi="Arial" w:cs="Arial"/>
          <w:sz w:val="24"/>
          <w:szCs w:val="24"/>
        </w:rPr>
        <w:t>cinquenta</w:t>
      </w:r>
      <w:proofErr w:type="spellEnd"/>
      <w:r w:rsidRPr="00915590">
        <w:rPr>
          <w:rFonts w:ascii="Arial" w:hAnsi="Arial" w:cs="Arial"/>
          <w:sz w:val="24"/>
          <w:szCs w:val="24"/>
        </w:rPr>
        <w:t xml:space="preserve"> (541.850), com maior crescimento na rede privada, que passou de dezenove mil, trezentos e vinte e oito (19.328) para quatrocentos e oitenta e seis mil, duzentos e quarenta e uma (486.241) matrículas, enquanto na rede pública passou de dez mil, quatrocentos e </w:t>
      </w:r>
      <w:proofErr w:type="spellStart"/>
      <w:r w:rsidRPr="00915590">
        <w:rPr>
          <w:rFonts w:ascii="Arial" w:hAnsi="Arial" w:cs="Arial"/>
          <w:sz w:val="24"/>
          <w:szCs w:val="24"/>
        </w:rPr>
        <w:t>cinquenta</w:t>
      </w:r>
      <w:proofErr w:type="spellEnd"/>
      <w:r w:rsidRPr="00915590">
        <w:rPr>
          <w:rFonts w:ascii="Arial" w:hAnsi="Arial" w:cs="Arial"/>
          <w:sz w:val="24"/>
          <w:szCs w:val="24"/>
        </w:rPr>
        <w:t xml:space="preserve"> e uma (10.451) para </w:t>
      </w:r>
      <w:proofErr w:type="spellStart"/>
      <w:r w:rsidRPr="00915590">
        <w:rPr>
          <w:rFonts w:ascii="Arial" w:hAnsi="Arial" w:cs="Arial"/>
          <w:sz w:val="24"/>
          <w:szCs w:val="24"/>
        </w:rPr>
        <w:t>cinquenta</w:t>
      </w:r>
      <w:proofErr w:type="spellEnd"/>
      <w:r w:rsidRPr="00915590">
        <w:rPr>
          <w:rFonts w:ascii="Arial" w:hAnsi="Arial" w:cs="Arial"/>
          <w:sz w:val="24"/>
          <w:szCs w:val="24"/>
        </w:rPr>
        <w:t xml:space="preserve"> e cinco mil</w:t>
      </w:r>
      <w:proofErr w:type="gramEnd"/>
      <w:r w:rsidRPr="00915590">
        <w:rPr>
          <w:rFonts w:ascii="Arial" w:hAnsi="Arial" w:cs="Arial"/>
          <w:sz w:val="24"/>
          <w:szCs w:val="24"/>
        </w:rPr>
        <w:t>, seiscentos e nove (55.609). Desde 2008, as matrículas nos cursos tecnológicos em instituições da rede privada têm ultrapassado as matrículas nos cursos de Licenciatura; mas, em 2012, no total geral das matrículas (rede pública e privada), os tecnológicos suplantaram as Licenciaturas, como mostra a Tabela 19</w:t>
      </w:r>
      <w:r>
        <w:rPr>
          <w:rFonts w:ascii="Arial" w:hAnsi="Arial" w:cs="Arial"/>
          <w:sz w:val="24"/>
          <w:szCs w:val="24"/>
        </w:rPr>
        <w:t>.</w:t>
      </w:r>
    </w:p>
    <w:p w:rsidR="00567320" w:rsidRDefault="00567320" w:rsidP="0065568F">
      <w:pPr>
        <w:rPr>
          <w:rFonts w:ascii="Arial" w:hAnsi="Arial" w:cs="Arial"/>
          <w:sz w:val="24"/>
          <w:szCs w:val="24"/>
        </w:rPr>
      </w:pPr>
    </w:p>
    <w:p w:rsidR="00567320" w:rsidRPr="0065568F" w:rsidRDefault="00567320" w:rsidP="0065568F">
      <w:pPr>
        <w:rPr>
          <w:rFonts w:ascii="Arial" w:hAnsi="Arial" w:cs="Arial"/>
          <w:sz w:val="24"/>
          <w:szCs w:val="24"/>
        </w:rPr>
      </w:pPr>
    </w:p>
    <w:tbl>
      <w:tblPr>
        <w:tblpPr w:leftFromText="141" w:rightFromText="141" w:vertAnchor="text" w:horzAnchor="margin" w:tblpY="-354"/>
        <w:tblW w:w="4946" w:type="pct"/>
        <w:tblLayout w:type="fixed"/>
        <w:tblCellMar>
          <w:left w:w="70" w:type="dxa"/>
          <w:right w:w="70" w:type="dxa"/>
        </w:tblCellMar>
        <w:tblLook w:val="00A0"/>
      </w:tblPr>
      <w:tblGrid>
        <w:gridCol w:w="557"/>
        <w:gridCol w:w="1738"/>
        <w:gridCol w:w="1225"/>
        <w:gridCol w:w="1225"/>
        <w:gridCol w:w="1052"/>
        <w:gridCol w:w="968"/>
        <w:gridCol w:w="1248"/>
        <w:gridCol w:w="1099"/>
      </w:tblGrid>
      <w:tr w:rsidR="00567320" w:rsidRPr="004E2EF1">
        <w:trPr>
          <w:trHeight w:val="284"/>
        </w:trPr>
        <w:tc>
          <w:tcPr>
            <w:tcW w:w="5000" w:type="pct"/>
            <w:gridSpan w:val="8"/>
            <w:tcBorders>
              <w:bottom w:val="single" w:sz="4" w:space="0" w:color="auto"/>
            </w:tcBorders>
            <w:shd w:val="clear" w:color="auto" w:fill="FFFFFF"/>
            <w:vAlign w:val="center"/>
          </w:tcPr>
          <w:p w:rsidR="00567320" w:rsidRDefault="00567320" w:rsidP="00CE643A">
            <w:pPr>
              <w:spacing w:line="360" w:lineRule="auto"/>
              <w:rPr>
                <w:rFonts w:ascii="Arial" w:hAnsi="Arial" w:cs="Arial"/>
                <w:b/>
                <w:bCs/>
                <w:sz w:val="14"/>
                <w:szCs w:val="14"/>
              </w:rPr>
            </w:pPr>
          </w:p>
          <w:p w:rsidR="00567320" w:rsidRDefault="00567320" w:rsidP="00CE643A">
            <w:pPr>
              <w:spacing w:line="360" w:lineRule="auto"/>
              <w:rPr>
                <w:rFonts w:ascii="Arial" w:hAnsi="Arial" w:cs="Arial"/>
                <w:b/>
                <w:bCs/>
                <w:sz w:val="14"/>
                <w:szCs w:val="14"/>
              </w:rPr>
            </w:pPr>
          </w:p>
          <w:p w:rsidR="00567320" w:rsidRPr="00CE643A" w:rsidRDefault="00567320" w:rsidP="00CE643A">
            <w:pPr>
              <w:spacing w:line="360" w:lineRule="auto"/>
              <w:rPr>
                <w:rFonts w:ascii="Arial" w:hAnsi="Arial" w:cs="Arial"/>
                <w:b/>
                <w:bCs/>
                <w:sz w:val="14"/>
                <w:szCs w:val="14"/>
              </w:rPr>
            </w:pPr>
            <w:r w:rsidRPr="00CE643A">
              <w:rPr>
                <w:rFonts w:ascii="Arial" w:hAnsi="Arial" w:cs="Arial"/>
                <w:b/>
                <w:bCs/>
              </w:rPr>
              <w:t>Tabela 19 - Número de Ingressos Total por Modalidade de Ensino e Categoria Administrativa, segundo</w:t>
            </w:r>
            <w:proofErr w:type="gramStart"/>
            <w:r w:rsidRPr="00CE643A">
              <w:rPr>
                <w:rFonts w:ascii="Arial" w:hAnsi="Arial" w:cs="Arial"/>
                <w:b/>
                <w:bCs/>
              </w:rPr>
              <w:t xml:space="preserve">  </w:t>
            </w:r>
            <w:proofErr w:type="spellStart"/>
            <w:proofErr w:type="gramEnd"/>
            <w:r w:rsidRPr="00CE643A">
              <w:rPr>
                <w:rFonts w:ascii="Arial" w:hAnsi="Arial" w:cs="Arial"/>
                <w:b/>
                <w:bCs/>
              </w:rPr>
              <w:t>rau</w:t>
            </w:r>
            <w:proofErr w:type="spellEnd"/>
            <w:r w:rsidRPr="00CE643A">
              <w:rPr>
                <w:rFonts w:ascii="Arial" w:hAnsi="Arial" w:cs="Arial"/>
                <w:b/>
                <w:bCs/>
              </w:rPr>
              <w:t xml:space="preserve"> Acadêmico – Brasil 2001/2012</w:t>
            </w:r>
          </w:p>
        </w:tc>
      </w:tr>
      <w:tr w:rsidR="00567320" w:rsidRPr="004E2EF1">
        <w:trPr>
          <w:trHeight w:val="284"/>
        </w:trPr>
        <w:tc>
          <w:tcPr>
            <w:tcW w:w="306" w:type="pct"/>
            <w:vMerge w:val="restart"/>
            <w:tcBorders>
              <w:top w:val="single" w:sz="4" w:space="0" w:color="auto"/>
              <w:bottom w:val="single" w:sz="4" w:space="0" w:color="auto"/>
              <w:right w:val="single" w:sz="4" w:space="0" w:color="auto"/>
            </w:tcBorders>
            <w:shd w:val="clear" w:color="auto" w:fill="B8CCE4"/>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ANO</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B8CCE4"/>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GRAU ACADÊMICO</w:t>
            </w:r>
          </w:p>
        </w:tc>
        <w:tc>
          <w:tcPr>
            <w:tcW w:w="3741" w:type="pct"/>
            <w:gridSpan w:val="6"/>
            <w:tcBorders>
              <w:top w:val="single" w:sz="4" w:space="0" w:color="auto"/>
              <w:left w:val="nil"/>
              <w:bottom w:val="single" w:sz="4" w:space="0" w:color="auto"/>
            </w:tcBorders>
            <w:shd w:val="clear" w:color="auto" w:fill="B8CCE4"/>
            <w:noWrap/>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INGRESSOS TOTAIS</w:t>
            </w:r>
          </w:p>
        </w:tc>
      </w:tr>
      <w:tr w:rsidR="00567320" w:rsidRPr="004E2EF1">
        <w:trPr>
          <w:trHeight w:val="202"/>
        </w:trPr>
        <w:tc>
          <w:tcPr>
            <w:tcW w:w="306" w:type="pct"/>
            <w:vMerge/>
            <w:tcBorders>
              <w:top w:val="single" w:sz="4" w:space="0" w:color="auto"/>
              <w:bottom w:val="single" w:sz="4" w:space="0" w:color="auto"/>
              <w:right w:val="single" w:sz="4" w:space="0" w:color="auto"/>
            </w:tcBorders>
            <w:shd w:val="clear" w:color="auto" w:fill="B8CCE4"/>
            <w:vAlign w:val="center"/>
          </w:tcPr>
          <w:p w:rsidR="00567320" w:rsidRPr="00CE643A" w:rsidRDefault="00567320" w:rsidP="00BA0CE2">
            <w:pPr>
              <w:spacing w:line="360" w:lineRule="auto"/>
              <w:jc w:val="center"/>
              <w:rPr>
                <w:rFonts w:ascii="Arial" w:hAnsi="Arial" w:cs="Arial"/>
                <w:b/>
                <w:bCs/>
                <w:sz w:val="14"/>
                <w:szCs w:val="14"/>
              </w:rPr>
            </w:pPr>
          </w:p>
        </w:tc>
        <w:tc>
          <w:tcPr>
            <w:tcW w:w="954" w:type="pct"/>
            <w:vMerge/>
            <w:tcBorders>
              <w:top w:val="single" w:sz="4" w:space="0" w:color="auto"/>
              <w:left w:val="single" w:sz="4" w:space="0" w:color="auto"/>
              <w:bottom w:val="single" w:sz="4" w:space="0" w:color="auto"/>
              <w:right w:val="single" w:sz="4" w:space="0" w:color="auto"/>
            </w:tcBorders>
            <w:shd w:val="clear" w:color="auto" w:fill="B8CCE4"/>
            <w:vAlign w:val="center"/>
          </w:tcPr>
          <w:p w:rsidR="00567320" w:rsidRPr="00CE643A" w:rsidRDefault="00567320" w:rsidP="00BA0CE2">
            <w:pPr>
              <w:spacing w:line="360" w:lineRule="auto"/>
              <w:jc w:val="center"/>
              <w:rPr>
                <w:rFonts w:ascii="Arial" w:hAnsi="Arial" w:cs="Arial"/>
                <w:b/>
                <w:bCs/>
                <w:sz w:val="14"/>
                <w:szCs w:val="14"/>
              </w:rPr>
            </w:pPr>
          </w:p>
        </w:tc>
        <w:tc>
          <w:tcPr>
            <w:tcW w:w="672" w:type="pct"/>
            <w:vMerge w:val="restart"/>
            <w:tcBorders>
              <w:top w:val="single" w:sz="4" w:space="0" w:color="auto"/>
              <w:left w:val="nil"/>
              <w:bottom w:val="single" w:sz="4" w:space="0" w:color="auto"/>
              <w:right w:val="single" w:sz="4" w:space="0" w:color="auto"/>
            </w:tcBorders>
            <w:shd w:val="clear" w:color="auto" w:fill="B8CCE4"/>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TOTAL</w:t>
            </w:r>
          </w:p>
        </w:tc>
        <w:tc>
          <w:tcPr>
            <w:tcW w:w="2465" w:type="pct"/>
            <w:gridSpan w:val="4"/>
            <w:tcBorders>
              <w:top w:val="single" w:sz="4" w:space="0" w:color="auto"/>
              <w:left w:val="nil"/>
              <w:bottom w:val="single" w:sz="4" w:space="0" w:color="auto"/>
              <w:right w:val="single" w:sz="4" w:space="0" w:color="auto"/>
            </w:tcBorders>
            <w:shd w:val="clear" w:color="auto" w:fill="92D050"/>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PÚBLICA</w:t>
            </w:r>
          </w:p>
        </w:tc>
        <w:tc>
          <w:tcPr>
            <w:tcW w:w="603" w:type="pct"/>
            <w:vMerge w:val="restart"/>
            <w:tcBorders>
              <w:top w:val="single" w:sz="4" w:space="0" w:color="auto"/>
              <w:left w:val="single" w:sz="4" w:space="0" w:color="auto"/>
              <w:bottom w:val="single" w:sz="4" w:space="0" w:color="auto"/>
            </w:tcBorders>
            <w:shd w:val="clear" w:color="auto" w:fill="FBD4B4"/>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PRIVADA</w:t>
            </w:r>
          </w:p>
        </w:tc>
      </w:tr>
      <w:tr w:rsidR="00567320" w:rsidRPr="004E2EF1">
        <w:trPr>
          <w:trHeight w:val="177"/>
        </w:trPr>
        <w:tc>
          <w:tcPr>
            <w:tcW w:w="306" w:type="pct"/>
            <w:vMerge/>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both"/>
              <w:rPr>
                <w:rFonts w:ascii="Arial" w:hAnsi="Arial" w:cs="Arial"/>
                <w:sz w:val="14"/>
                <w:szCs w:val="14"/>
              </w:rPr>
            </w:pPr>
          </w:p>
        </w:tc>
        <w:tc>
          <w:tcPr>
            <w:tcW w:w="954" w:type="pct"/>
            <w:vMerge/>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both"/>
              <w:rPr>
                <w:rFonts w:ascii="Arial" w:hAnsi="Arial" w:cs="Arial"/>
                <w:sz w:val="14"/>
                <w:szCs w:val="14"/>
              </w:rPr>
            </w:pPr>
          </w:p>
        </w:tc>
        <w:tc>
          <w:tcPr>
            <w:tcW w:w="672" w:type="pct"/>
            <w:vMerge/>
            <w:tcBorders>
              <w:top w:val="single" w:sz="4" w:space="0" w:color="auto"/>
              <w:left w:val="nil"/>
              <w:bottom w:val="single" w:sz="4" w:space="0" w:color="auto"/>
              <w:right w:val="single" w:sz="4" w:space="0" w:color="auto"/>
            </w:tcBorders>
            <w:vAlign w:val="center"/>
          </w:tcPr>
          <w:p w:rsidR="00567320" w:rsidRPr="00CE643A" w:rsidRDefault="00567320" w:rsidP="00BA0CE2">
            <w:pPr>
              <w:spacing w:line="360" w:lineRule="auto"/>
              <w:jc w:val="both"/>
              <w:rPr>
                <w:rFonts w:ascii="Arial" w:hAnsi="Arial" w:cs="Arial"/>
                <w:sz w:val="14"/>
                <w:szCs w:val="14"/>
              </w:rPr>
            </w:pPr>
          </w:p>
        </w:tc>
        <w:tc>
          <w:tcPr>
            <w:tcW w:w="672" w:type="pct"/>
            <w:tcBorders>
              <w:top w:val="single" w:sz="4" w:space="0" w:color="auto"/>
              <w:left w:val="nil"/>
              <w:bottom w:val="single" w:sz="4" w:space="0" w:color="auto"/>
              <w:right w:val="single" w:sz="4" w:space="0" w:color="auto"/>
            </w:tcBorders>
            <w:shd w:val="clear" w:color="auto" w:fill="92D050"/>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Total</w:t>
            </w:r>
          </w:p>
        </w:tc>
        <w:tc>
          <w:tcPr>
            <w:tcW w:w="577" w:type="pct"/>
            <w:tcBorders>
              <w:top w:val="single" w:sz="4" w:space="0" w:color="auto"/>
              <w:left w:val="nil"/>
              <w:bottom w:val="single" w:sz="4" w:space="0" w:color="auto"/>
              <w:right w:val="single" w:sz="4" w:space="0" w:color="auto"/>
            </w:tcBorders>
            <w:shd w:val="clear" w:color="auto" w:fill="92D050"/>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Federal</w:t>
            </w:r>
          </w:p>
        </w:tc>
        <w:tc>
          <w:tcPr>
            <w:tcW w:w="531" w:type="pct"/>
            <w:tcBorders>
              <w:top w:val="single" w:sz="4" w:space="0" w:color="auto"/>
              <w:left w:val="nil"/>
              <w:bottom w:val="single" w:sz="4" w:space="0" w:color="auto"/>
              <w:right w:val="single" w:sz="4" w:space="0" w:color="auto"/>
            </w:tcBorders>
            <w:shd w:val="clear" w:color="auto" w:fill="92D050"/>
            <w:vAlign w:val="center"/>
          </w:tcPr>
          <w:p w:rsidR="00567320" w:rsidRPr="00CE643A" w:rsidRDefault="00567320" w:rsidP="00BA0CE2">
            <w:pPr>
              <w:spacing w:line="360" w:lineRule="auto"/>
              <w:ind w:hanging="69"/>
              <w:jc w:val="center"/>
              <w:rPr>
                <w:rFonts w:ascii="Arial" w:hAnsi="Arial" w:cs="Arial"/>
                <w:b/>
                <w:bCs/>
                <w:sz w:val="14"/>
                <w:szCs w:val="14"/>
              </w:rPr>
            </w:pPr>
            <w:r w:rsidRPr="00CE643A">
              <w:rPr>
                <w:rFonts w:ascii="Arial" w:hAnsi="Arial" w:cs="Arial"/>
                <w:b/>
                <w:bCs/>
                <w:sz w:val="14"/>
                <w:szCs w:val="14"/>
              </w:rPr>
              <w:t>Estadual</w:t>
            </w:r>
          </w:p>
        </w:tc>
        <w:tc>
          <w:tcPr>
            <w:tcW w:w="685" w:type="pct"/>
            <w:tcBorders>
              <w:top w:val="single" w:sz="4" w:space="0" w:color="auto"/>
              <w:left w:val="nil"/>
              <w:bottom w:val="single" w:sz="4" w:space="0" w:color="auto"/>
              <w:right w:val="single" w:sz="4" w:space="0" w:color="auto"/>
            </w:tcBorders>
            <w:shd w:val="clear" w:color="auto" w:fill="92D050"/>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Municipal</w:t>
            </w:r>
          </w:p>
        </w:tc>
        <w:tc>
          <w:tcPr>
            <w:tcW w:w="603" w:type="pct"/>
            <w:vMerge/>
            <w:tcBorders>
              <w:top w:val="single" w:sz="4" w:space="0" w:color="auto"/>
              <w:left w:val="single" w:sz="4" w:space="0" w:color="auto"/>
              <w:bottom w:val="single" w:sz="4" w:space="0" w:color="auto"/>
            </w:tcBorders>
            <w:shd w:val="clear" w:color="auto" w:fill="FBD4B4"/>
            <w:vAlign w:val="center"/>
          </w:tcPr>
          <w:p w:rsidR="00567320" w:rsidRPr="00CE643A" w:rsidRDefault="00567320" w:rsidP="00BA0CE2">
            <w:pPr>
              <w:spacing w:line="360" w:lineRule="auto"/>
              <w:jc w:val="both"/>
              <w:rPr>
                <w:rFonts w:ascii="Arial" w:hAnsi="Arial" w:cs="Arial"/>
                <w:sz w:val="14"/>
                <w:szCs w:val="14"/>
              </w:rPr>
            </w:pPr>
          </w:p>
        </w:tc>
      </w:tr>
      <w:tr w:rsidR="00567320" w:rsidRPr="004E2EF1">
        <w:trPr>
          <w:trHeight w:val="284"/>
        </w:trPr>
        <w:tc>
          <w:tcPr>
            <w:tcW w:w="306" w:type="pct"/>
            <w:tcBorders>
              <w:top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2006</w:t>
            </w:r>
          </w:p>
        </w:tc>
        <w:tc>
          <w:tcPr>
            <w:tcW w:w="954"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Total</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1.965.314</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368.394</w:t>
            </w:r>
          </w:p>
        </w:tc>
        <w:tc>
          <w:tcPr>
            <w:tcW w:w="577"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177.232</w:t>
            </w:r>
          </w:p>
        </w:tc>
        <w:tc>
          <w:tcPr>
            <w:tcW w:w="531"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143.636</w:t>
            </w:r>
          </w:p>
        </w:tc>
        <w:tc>
          <w:tcPr>
            <w:tcW w:w="685"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47.526</w:t>
            </w:r>
          </w:p>
        </w:tc>
        <w:tc>
          <w:tcPr>
            <w:tcW w:w="603" w:type="pct"/>
            <w:tcBorders>
              <w:top w:val="single" w:sz="4" w:space="0" w:color="auto"/>
              <w:left w:val="single" w:sz="4" w:space="0" w:color="auto"/>
              <w:bottom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1.596.920</w:t>
            </w:r>
          </w:p>
        </w:tc>
      </w:tr>
      <w:tr w:rsidR="00567320" w:rsidRPr="004E2EF1">
        <w:trPr>
          <w:trHeight w:val="28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Bacharelado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1.194.497</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184.821</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92.716</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62.712</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29.393</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.009.676</w:t>
            </w:r>
          </w:p>
        </w:tc>
      </w:tr>
      <w:tr w:rsidR="00567320" w:rsidRPr="004E2EF1">
        <w:trPr>
          <w:trHeight w:val="28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Licenciatura</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436.430</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112.525</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41.852</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59.626</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11.047</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323.905</w:t>
            </w:r>
          </w:p>
        </w:tc>
      </w:tr>
      <w:tr w:rsidR="00567320" w:rsidRPr="004E2EF1">
        <w:trPr>
          <w:trHeight w:val="28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i/>
                <w:iCs/>
                <w:sz w:val="14"/>
                <w:szCs w:val="14"/>
              </w:rPr>
            </w:pPr>
            <w:r w:rsidRPr="00CE643A">
              <w:rPr>
                <w:rFonts w:ascii="Arial" w:hAnsi="Arial" w:cs="Arial"/>
                <w:i/>
                <w:iCs/>
                <w:sz w:val="14"/>
                <w:szCs w:val="14"/>
              </w:rPr>
              <w:t>Tecnológico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218.533</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25.953</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12.122</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8.970</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4.861</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192.580</w:t>
            </w:r>
          </w:p>
        </w:tc>
      </w:tr>
      <w:tr w:rsidR="00567320" w:rsidRPr="004E2EF1">
        <w:trPr>
          <w:trHeight w:val="170"/>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 xml:space="preserve">Bacharelado e </w:t>
            </w:r>
            <w:proofErr w:type="spellStart"/>
            <w:r w:rsidRPr="00CE643A">
              <w:rPr>
                <w:rFonts w:ascii="Arial" w:hAnsi="Arial" w:cs="Arial"/>
                <w:sz w:val="14"/>
                <w:szCs w:val="14"/>
              </w:rPr>
              <w:t>Licenciat</w:t>
            </w:r>
            <w:proofErr w:type="spellEnd"/>
            <w:r w:rsidRPr="00CE643A">
              <w:rPr>
                <w:rFonts w:ascii="Arial" w:hAnsi="Arial" w:cs="Arial"/>
                <w:sz w:val="14"/>
                <w:szCs w:val="14"/>
              </w:rPr>
              <w:t>.</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115.366</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44.607</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30.279</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12.183</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2.145</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70.759</w:t>
            </w:r>
          </w:p>
        </w:tc>
      </w:tr>
      <w:tr w:rsidR="00567320" w:rsidRPr="004E2EF1">
        <w:trPr>
          <w:trHeight w:val="119"/>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Não informado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488</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488</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263</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145</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80</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w:t>
            </w:r>
          </w:p>
        </w:tc>
      </w:tr>
      <w:tr w:rsidR="00567320" w:rsidRPr="004E2EF1">
        <w:trPr>
          <w:trHeight w:val="284"/>
        </w:trPr>
        <w:tc>
          <w:tcPr>
            <w:tcW w:w="306" w:type="pct"/>
            <w:tcBorders>
              <w:top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2007</w:t>
            </w:r>
          </w:p>
        </w:tc>
        <w:tc>
          <w:tcPr>
            <w:tcW w:w="954"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Total</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2.138.241</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416.178</w:t>
            </w:r>
          </w:p>
        </w:tc>
        <w:tc>
          <w:tcPr>
            <w:tcW w:w="577"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193.919</w:t>
            </w:r>
          </w:p>
        </w:tc>
        <w:tc>
          <w:tcPr>
            <w:tcW w:w="531"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176.047</w:t>
            </w:r>
          </w:p>
        </w:tc>
        <w:tc>
          <w:tcPr>
            <w:tcW w:w="685"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46.212</w:t>
            </w:r>
          </w:p>
        </w:tc>
        <w:tc>
          <w:tcPr>
            <w:tcW w:w="603" w:type="pct"/>
            <w:tcBorders>
              <w:top w:val="single" w:sz="4" w:space="0" w:color="auto"/>
              <w:left w:val="single" w:sz="4" w:space="0" w:color="auto"/>
              <w:bottom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1.722.063</w:t>
            </w:r>
          </w:p>
        </w:tc>
      </w:tr>
      <w:tr w:rsidR="00567320" w:rsidRPr="004E2EF1">
        <w:trPr>
          <w:trHeight w:val="97"/>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Bacharelado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1.302.920</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220.557</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101.128</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89.039</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30.390</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1.082.363</w:t>
            </w:r>
          </w:p>
        </w:tc>
      </w:tr>
      <w:tr w:rsidR="00567320" w:rsidRPr="004E2EF1">
        <w:trPr>
          <w:trHeight w:val="209"/>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Licenciatura</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439.233</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121.757</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46.279</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65.797</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9.681</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317.476</w:t>
            </w:r>
          </w:p>
        </w:tc>
      </w:tr>
      <w:tr w:rsidR="00567320" w:rsidRPr="004E2EF1">
        <w:trPr>
          <w:trHeight w:val="143"/>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i/>
                <w:iCs/>
                <w:sz w:val="14"/>
                <w:szCs w:val="14"/>
              </w:rPr>
            </w:pPr>
            <w:r w:rsidRPr="00CE643A">
              <w:rPr>
                <w:rFonts w:ascii="Arial" w:hAnsi="Arial" w:cs="Arial"/>
                <w:i/>
                <w:iCs/>
                <w:sz w:val="14"/>
                <w:szCs w:val="14"/>
              </w:rPr>
              <w:t>Tecnológico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281.426</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28.146</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15.220</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9.124</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3.802</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253.280</w:t>
            </w:r>
          </w:p>
        </w:tc>
      </w:tr>
      <w:tr w:rsidR="00567320" w:rsidRPr="004E2EF1">
        <w:trPr>
          <w:trHeight w:val="176"/>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 xml:space="preserve">Bacharelado e </w:t>
            </w:r>
            <w:proofErr w:type="spellStart"/>
            <w:r w:rsidRPr="00CE643A">
              <w:rPr>
                <w:rFonts w:ascii="Arial" w:hAnsi="Arial" w:cs="Arial"/>
                <w:sz w:val="14"/>
                <w:szCs w:val="14"/>
              </w:rPr>
              <w:t>Licenciat</w:t>
            </w:r>
            <w:proofErr w:type="spellEnd"/>
            <w:r w:rsidRPr="00CE643A">
              <w:rPr>
                <w:rFonts w:ascii="Arial" w:hAnsi="Arial" w:cs="Arial"/>
                <w:sz w:val="14"/>
                <w:szCs w:val="14"/>
              </w:rPr>
              <w:t>.</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111.051</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44.443</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30.260</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11.894</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2.289</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66.608</w:t>
            </w:r>
          </w:p>
        </w:tc>
      </w:tr>
      <w:tr w:rsidR="00567320" w:rsidRPr="004E2EF1">
        <w:trPr>
          <w:trHeight w:val="138"/>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Não informado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3.611</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1.275</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1.032</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193</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50</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2.336</w:t>
            </w:r>
          </w:p>
        </w:tc>
      </w:tr>
      <w:tr w:rsidR="00567320" w:rsidRPr="004E2EF1">
        <w:trPr>
          <w:trHeight w:val="284"/>
        </w:trPr>
        <w:tc>
          <w:tcPr>
            <w:tcW w:w="306" w:type="pct"/>
            <w:tcBorders>
              <w:top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2008</w:t>
            </w:r>
          </w:p>
        </w:tc>
        <w:tc>
          <w:tcPr>
            <w:tcW w:w="954"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Total</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2.336.899</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538.474</w:t>
            </w:r>
          </w:p>
        </w:tc>
        <w:tc>
          <w:tcPr>
            <w:tcW w:w="577"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211.183</w:t>
            </w:r>
          </w:p>
        </w:tc>
        <w:tc>
          <w:tcPr>
            <w:tcW w:w="531"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282.950</w:t>
            </w:r>
          </w:p>
        </w:tc>
        <w:tc>
          <w:tcPr>
            <w:tcW w:w="685"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44.341</w:t>
            </w:r>
          </w:p>
        </w:tc>
        <w:tc>
          <w:tcPr>
            <w:tcW w:w="603" w:type="pct"/>
            <w:tcBorders>
              <w:top w:val="single" w:sz="4" w:space="0" w:color="auto"/>
              <w:left w:val="single" w:sz="4" w:space="0" w:color="auto"/>
              <w:bottom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1.798.425</w:t>
            </w:r>
          </w:p>
        </w:tc>
      </w:tr>
      <w:tr w:rsidR="00567320" w:rsidRPr="004E2EF1">
        <w:trPr>
          <w:trHeight w:val="180"/>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Bacharelado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1.447.251</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294.932</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110.743</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156.014</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28.175</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1.152.319</w:t>
            </w:r>
          </w:p>
        </w:tc>
      </w:tr>
      <w:tr w:rsidR="00567320" w:rsidRPr="004E2EF1">
        <w:trPr>
          <w:trHeight w:val="28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Licenciatura</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425.331</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148.510</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53.365</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85.942</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9.203</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276.821</w:t>
            </w:r>
          </w:p>
        </w:tc>
      </w:tr>
      <w:tr w:rsidR="00567320" w:rsidRPr="004E2EF1">
        <w:trPr>
          <w:trHeight w:val="28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i/>
                <w:iCs/>
                <w:sz w:val="14"/>
                <w:szCs w:val="14"/>
              </w:rPr>
            </w:pPr>
            <w:r w:rsidRPr="00CE643A">
              <w:rPr>
                <w:rFonts w:ascii="Arial" w:hAnsi="Arial" w:cs="Arial"/>
                <w:i/>
                <w:iCs/>
                <w:sz w:val="14"/>
                <w:szCs w:val="14"/>
              </w:rPr>
              <w:t>Tecnológico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354.713</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46.324</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15.024</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26.887</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4.413</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308.389</w:t>
            </w:r>
          </w:p>
        </w:tc>
      </w:tr>
      <w:tr w:rsidR="00567320" w:rsidRPr="004E2EF1">
        <w:trPr>
          <w:trHeight w:val="278"/>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 xml:space="preserve">Bacharelado e </w:t>
            </w:r>
            <w:proofErr w:type="spellStart"/>
            <w:r w:rsidRPr="00CE643A">
              <w:rPr>
                <w:rFonts w:ascii="Arial" w:hAnsi="Arial" w:cs="Arial"/>
                <w:sz w:val="14"/>
                <w:szCs w:val="14"/>
              </w:rPr>
              <w:t>Licenciat</w:t>
            </w:r>
            <w:proofErr w:type="spellEnd"/>
            <w:r w:rsidRPr="00CE643A">
              <w:rPr>
                <w:rFonts w:ascii="Arial" w:hAnsi="Arial" w:cs="Arial"/>
                <w:sz w:val="14"/>
                <w:szCs w:val="14"/>
              </w:rPr>
              <w:t>.</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107.614</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46.718</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31.193</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13.923</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1.602</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60.896</w:t>
            </w:r>
          </w:p>
        </w:tc>
      </w:tr>
      <w:tr w:rsidR="00567320" w:rsidRPr="004E2EF1">
        <w:trPr>
          <w:trHeight w:val="122"/>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Não informado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1.990</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1.990</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858</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184</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948</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w:t>
            </w:r>
          </w:p>
        </w:tc>
      </w:tr>
      <w:tr w:rsidR="00567320" w:rsidRPr="004E2EF1">
        <w:trPr>
          <w:trHeight w:val="284"/>
        </w:trPr>
        <w:tc>
          <w:tcPr>
            <w:tcW w:w="306" w:type="pct"/>
            <w:tcBorders>
              <w:top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2009</w:t>
            </w:r>
          </w:p>
        </w:tc>
        <w:tc>
          <w:tcPr>
            <w:tcW w:w="954"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Total</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2.065.082</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422.320</w:t>
            </w:r>
          </w:p>
        </w:tc>
        <w:tc>
          <w:tcPr>
            <w:tcW w:w="577"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253.642</w:t>
            </w:r>
          </w:p>
        </w:tc>
        <w:tc>
          <w:tcPr>
            <w:tcW w:w="531"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133.425</w:t>
            </w:r>
          </w:p>
        </w:tc>
        <w:tc>
          <w:tcPr>
            <w:tcW w:w="685"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35.253</w:t>
            </w:r>
          </w:p>
        </w:tc>
        <w:tc>
          <w:tcPr>
            <w:tcW w:w="603" w:type="pct"/>
            <w:tcBorders>
              <w:top w:val="single" w:sz="4" w:space="0" w:color="auto"/>
              <w:left w:val="single" w:sz="4" w:space="0" w:color="auto"/>
              <w:bottom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1.642.762</w:t>
            </w:r>
          </w:p>
        </w:tc>
      </w:tr>
      <w:tr w:rsidR="00567320" w:rsidRPr="004E2EF1">
        <w:trPr>
          <w:trHeight w:val="28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Bacharelado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1.247.192</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224.454</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145.775</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53.446</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25.233</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1.022.738</w:t>
            </w:r>
          </w:p>
        </w:tc>
      </w:tr>
      <w:tr w:rsidR="00567320" w:rsidRPr="004E2EF1">
        <w:trPr>
          <w:trHeight w:val="28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Licenciatura</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398.033</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137.853</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72.268</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57.745</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7.840</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260.180</w:t>
            </w:r>
          </w:p>
        </w:tc>
      </w:tr>
      <w:tr w:rsidR="00567320" w:rsidRPr="004E2EF1">
        <w:trPr>
          <w:trHeight w:val="28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i/>
                <w:iCs/>
                <w:sz w:val="14"/>
                <w:szCs w:val="14"/>
              </w:rPr>
            </w:pPr>
            <w:r w:rsidRPr="00CE643A">
              <w:rPr>
                <w:rFonts w:ascii="Arial" w:hAnsi="Arial" w:cs="Arial"/>
                <w:i/>
                <w:iCs/>
                <w:sz w:val="14"/>
                <w:szCs w:val="14"/>
              </w:rPr>
              <w:t>Tecnológico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352.975</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34.581</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19.977</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12.958</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1.646</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318.394</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jc w:val="center"/>
              <w:rPr>
                <w:rFonts w:ascii="Arial" w:hAnsi="Arial" w:cs="Arial"/>
                <w:sz w:val="14"/>
                <w:szCs w:val="14"/>
              </w:rPr>
            </w:pPr>
            <w:r w:rsidRPr="00CE643A">
              <w:rPr>
                <w:rFonts w:ascii="Arial" w:hAnsi="Arial" w:cs="Arial"/>
                <w:sz w:val="14"/>
                <w:szCs w:val="14"/>
              </w:rPr>
              <w:t xml:space="preserve">Bacharelado e </w:t>
            </w:r>
            <w:proofErr w:type="spellStart"/>
            <w:r w:rsidRPr="00CE643A">
              <w:rPr>
                <w:rFonts w:ascii="Arial" w:hAnsi="Arial" w:cs="Arial"/>
                <w:sz w:val="14"/>
                <w:szCs w:val="14"/>
              </w:rPr>
              <w:t>Licenciat</w:t>
            </w:r>
            <w:proofErr w:type="spellEnd"/>
            <w:r w:rsidRPr="00CE643A">
              <w:rPr>
                <w:rFonts w:ascii="Arial" w:hAnsi="Arial" w:cs="Arial"/>
                <w:sz w:val="14"/>
                <w:szCs w:val="14"/>
              </w:rPr>
              <w:t>.</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66.882</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25.432</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15.622</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9.276</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534</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41.450</w:t>
            </w:r>
          </w:p>
        </w:tc>
      </w:tr>
      <w:tr w:rsidR="00567320" w:rsidRPr="004E2EF1">
        <w:trPr>
          <w:trHeight w:val="214"/>
        </w:trPr>
        <w:tc>
          <w:tcPr>
            <w:tcW w:w="306" w:type="pct"/>
            <w:tcBorders>
              <w:top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2010</w:t>
            </w:r>
          </w:p>
        </w:tc>
        <w:tc>
          <w:tcPr>
            <w:tcW w:w="954"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Total</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2.182.229</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475.884</w:t>
            </w:r>
          </w:p>
        </w:tc>
        <w:tc>
          <w:tcPr>
            <w:tcW w:w="577"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302.359</w:t>
            </w:r>
          </w:p>
        </w:tc>
        <w:tc>
          <w:tcPr>
            <w:tcW w:w="531"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141.413</w:t>
            </w:r>
          </w:p>
        </w:tc>
        <w:tc>
          <w:tcPr>
            <w:tcW w:w="685"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32.112</w:t>
            </w:r>
          </w:p>
        </w:tc>
        <w:tc>
          <w:tcPr>
            <w:tcW w:w="603" w:type="pct"/>
            <w:tcBorders>
              <w:top w:val="single" w:sz="4" w:space="0" w:color="auto"/>
              <w:left w:val="single" w:sz="4" w:space="0" w:color="auto"/>
              <w:bottom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1.706.345</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Bacharelado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1.340.003</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261.963</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178.452</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60.627</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22.884</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1.078.040</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Licenciatura</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452.527</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161.082</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93.430</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60.308</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7.344</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291.445</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i/>
                <w:iCs/>
                <w:sz w:val="14"/>
                <w:szCs w:val="14"/>
              </w:rPr>
            </w:pPr>
            <w:r w:rsidRPr="00CE643A">
              <w:rPr>
                <w:rFonts w:ascii="Arial" w:hAnsi="Arial" w:cs="Arial"/>
                <w:i/>
                <w:iCs/>
                <w:sz w:val="14"/>
                <w:szCs w:val="14"/>
              </w:rPr>
              <w:t>Tecnológico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381.885</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45.110</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26.188</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17.038</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1.884</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336.775</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Não aplicável</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7.814</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7.729</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4.289</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3.440</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85</w:t>
            </w:r>
          </w:p>
        </w:tc>
      </w:tr>
      <w:tr w:rsidR="00567320" w:rsidRPr="004E2EF1">
        <w:trPr>
          <w:trHeight w:val="214"/>
        </w:trPr>
        <w:tc>
          <w:tcPr>
            <w:tcW w:w="306" w:type="pct"/>
            <w:tcBorders>
              <w:top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2011</w:t>
            </w:r>
          </w:p>
        </w:tc>
        <w:tc>
          <w:tcPr>
            <w:tcW w:w="954"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Total</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2.346.695</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490.680</w:t>
            </w:r>
          </w:p>
        </w:tc>
        <w:tc>
          <w:tcPr>
            <w:tcW w:w="577"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308.504</w:t>
            </w:r>
          </w:p>
        </w:tc>
        <w:tc>
          <w:tcPr>
            <w:tcW w:w="531"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146.049</w:t>
            </w:r>
          </w:p>
        </w:tc>
        <w:tc>
          <w:tcPr>
            <w:tcW w:w="685"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36.127</w:t>
            </w:r>
          </w:p>
        </w:tc>
        <w:tc>
          <w:tcPr>
            <w:tcW w:w="603" w:type="pct"/>
            <w:tcBorders>
              <w:top w:val="single" w:sz="4" w:space="0" w:color="auto"/>
              <w:left w:val="single" w:sz="4" w:space="0" w:color="auto"/>
              <w:bottom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1.856.015</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Bacharelado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1.438.981</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275.457</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185.887</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63.149</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26.421</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1.163.524</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Licenciatura</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454.712</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159.944</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93.908</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58.567</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7.469</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294.768</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i/>
                <w:iCs/>
                <w:sz w:val="14"/>
                <w:szCs w:val="14"/>
              </w:rPr>
            </w:pPr>
            <w:r w:rsidRPr="00CE643A">
              <w:rPr>
                <w:rFonts w:ascii="Arial" w:hAnsi="Arial" w:cs="Arial"/>
                <w:i/>
                <w:iCs/>
                <w:sz w:val="14"/>
                <w:szCs w:val="14"/>
              </w:rPr>
              <w:t>Tecnológico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443.253</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45.640</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22.331</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21.072</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2.237</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397.613</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Não aplicável</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9.749</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9.639</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6.378</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3.261</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110</w:t>
            </w:r>
          </w:p>
        </w:tc>
      </w:tr>
      <w:tr w:rsidR="00567320" w:rsidRPr="004E2EF1">
        <w:trPr>
          <w:trHeight w:val="214"/>
        </w:trPr>
        <w:tc>
          <w:tcPr>
            <w:tcW w:w="306" w:type="pct"/>
            <w:tcBorders>
              <w:top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2012</w:t>
            </w:r>
          </w:p>
        </w:tc>
        <w:tc>
          <w:tcPr>
            <w:tcW w:w="954"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Total</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2.747.089</w:t>
            </w:r>
          </w:p>
        </w:tc>
        <w:tc>
          <w:tcPr>
            <w:tcW w:w="672"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547.897</w:t>
            </w:r>
          </w:p>
        </w:tc>
        <w:tc>
          <w:tcPr>
            <w:tcW w:w="577"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334.212</w:t>
            </w:r>
          </w:p>
        </w:tc>
        <w:tc>
          <w:tcPr>
            <w:tcW w:w="531"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152.603</w:t>
            </w:r>
          </w:p>
        </w:tc>
        <w:tc>
          <w:tcPr>
            <w:tcW w:w="685" w:type="pct"/>
            <w:tcBorders>
              <w:top w:val="single" w:sz="4" w:space="0" w:color="auto"/>
              <w:left w:val="single" w:sz="4" w:space="0" w:color="auto"/>
              <w:bottom w:val="single" w:sz="4" w:space="0" w:color="auto"/>
              <w:right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61.082</w:t>
            </w:r>
          </w:p>
        </w:tc>
        <w:tc>
          <w:tcPr>
            <w:tcW w:w="603" w:type="pct"/>
            <w:tcBorders>
              <w:top w:val="single" w:sz="4" w:space="0" w:color="auto"/>
              <w:left w:val="single" w:sz="4" w:space="0" w:color="auto"/>
              <w:bottom w:val="single" w:sz="4" w:space="0" w:color="auto"/>
            </w:tcBorders>
            <w:shd w:val="clear" w:color="auto" w:fill="E5B8B7"/>
            <w:vAlign w:val="center"/>
          </w:tcPr>
          <w:p w:rsidR="00567320" w:rsidRPr="00CE643A" w:rsidRDefault="00567320" w:rsidP="00BA0CE2">
            <w:pPr>
              <w:spacing w:line="360" w:lineRule="auto"/>
              <w:jc w:val="center"/>
              <w:rPr>
                <w:rFonts w:ascii="Arial" w:hAnsi="Arial" w:cs="Arial"/>
                <w:b/>
                <w:bCs/>
                <w:sz w:val="14"/>
                <w:szCs w:val="14"/>
              </w:rPr>
            </w:pPr>
            <w:r w:rsidRPr="00CE643A">
              <w:rPr>
                <w:rFonts w:ascii="Arial" w:hAnsi="Arial" w:cs="Arial"/>
                <w:b/>
                <w:bCs/>
                <w:sz w:val="14"/>
                <w:szCs w:val="14"/>
              </w:rPr>
              <w:t>2.199.192</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Bacharelado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1.703.704</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307.764</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197.665</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65.511</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44.588</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1.395.940</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Licenciatura</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491.087</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174.480</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104.955</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59.407</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10.118</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316.607</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i/>
                <w:iCs/>
                <w:sz w:val="14"/>
                <w:szCs w:val="14"/>
              </w:rPr>
            </w:pPr>
            <w:r w:rsidRPr="00CE643A">
              <w:rPr>
                <w:rFonts w:ascii="Arial" w:hAnsi="Arial" w:cs="Arial"/>
                <w:i/>
                <w:iCs/>
                <w:sz w:val="14"/>
                <w:szCs w:val="14"/>
              </w:rPr>
              <w:t>Tecnológico</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541.850</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55.609</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25.075</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24.158</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6.376</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i/>
                <w:iCs/>
                <w:sz w:val="14"/>
                <w:szCs w:val="14"/>
              </w:rPr>
            </w:pPr>
            <w:r w:rsidRPr="00CE643A">
              <w:rPr>
                <w:rFonts w:ascii="Arial" w:hAnsi="Arial" w:cs="Arial"/>
                <w:i/>
                <w:iCs/>
                <w:sz w:val="14"/>
                <w:szCs w:val="14"/>
              </w:rPr>
              <w:t>486.241</w:t>
            </w:r>
          </w:p>
        </w:tc>
      </w:tr>
      <w:tr w:rsidR="00567320" w:rsidRPr="004E2EF1">
        <w:trPr>
          <w:trHeight w:val="214"/>
        </w:trPr>
        <w:tc>
          <w:tcPr>
            <w:tcW w:w="306" w:type="pct"/>
            <w:tcBorders>
              <w:top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b/>
                <w:bCs/>
                <w:sz w:val="14"/>
                <w:szCs w:val="14"/>
              </w:rPr>
            </w:pPr>
          </w:p>
        </w:tc>
        <w:tc>
          <w:tcPr>
            <w:tcW w:w="954"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3A2540">
            <w:pPr>
              <w:spacing w:line="360" w:lineRule="auto"/>
              <w:ind w:firstLineChars="100" w:firstLine="140"/>
              <w:jc w:val="center"/>
              <w:rPr>
                <w:rFonts w:ascii="Arial" w:hAnsi="Arial" w:cs="Arial"/>
                <w:sz w:val="14"/>
                <w:szCs w:val="14"/>
              </w:rPr>
            </w:pPr>
            <w:r w:rsidRPr="00CE643A">
              <w:rPr>
                <w:rFonts w:ascii="Arial" w:hAnsi="Arial" w:cs="Arial"/>
                <w:sz w:val="14"/>
                <w:szCs w:val="14"/>
              </w:rPr>
              <w:t>Não aplicável</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10.448</w:t>
            </w:r>
          </w:p>
        </w:tc>
        <w:tc>
          <w:tcPr>
            <w:tcW w:w="672"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10.044</w:t>
            </w:r>
          </w:p>
        </w:tc>
        <w:tc>
          <w:tcPr>
            <w:tcW w:w="577"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6.517</w:t>
            </w:r>
          </w:p>
        </w:tc>
        <w:tc>
          <w:tcPr>
            <w:tcW w:w="531"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3.527</w:t>
            </w:r>
          </w:p>
        </w:tc>
        <w:tc>
          <w:tcPr>
            <w:tcW w:w="685" w:type="pc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w:t>
            </w:r>
          </w:p>
        </w:tc>
        <w:tc>
          <w:tcPr>
            <w:tcW w:w="603" w:type="pct"/>
            <w:tcBorders>
              <w:top w:val="single" w:sz="4" w:space="0" w:color="auto"/>
              <w:left w:val="single" w:sz="4" w:space="0" w:color="auto"/>
              <w:bottom w:val="single" w:sz="4" w:space="0" w:color="auto"/>
            </w:tcBorders>
            <w:vAlign w:val="center"/>
          </w:tcPr>
          <w:p w:rsidR="00567320" w:rsidRPr="00CE643A" w:rsidRDefault="00567320" w:rsidP="00BA0CE2">
            <w:pPr>
              <w:spacing w:line="360" w:lineRule="auto"/>
              <w:jc w:val="center"/>
              <w:rPr>
                <w:rFonts w:ascii="Arial" w:hAnsi="Arial" w:cs="Arial"/>
                <w:sz w:val="14"/>
                <w:szCs w:val="14"/>
              </w:rPr>
            </w:pPr>
            <w:r w:rsidRPr="00CE643A">
              <w:rPr>
                <w:rFonts w:ascii="Arial" w:hAnsi="Arial" w:cs="Arial"/>
                <w:sz w:val="14"/>
                <w:szCs w:val="14"/>
              </w:rPr>
              <w:t>404</w:t>
            </w:r>
          </w:p>
        </w:tc>
      </w:tr>
      <w:tr w:rsidR="00567320" w:rsidRPr="004E2EF1">
        <w:trPr>
          <w:trHeight w:val="214"/>
        </w:trPr>
        <w:tc>
          <w:tcPr>
            <w:tcW w:w="5000" w:type="pct"/>
            <w:gridSpan w:val="8"/>
            <w:tcBorders>
              <w:top w:val="single" w:sz="4" w:space="0" w:color="auto"/>
            </w:tcBorders>
            <w:vAlign w:val="center"/>
          </w:tcPr>
          <w:p w:rsidR="00567320" w:rsidRPr="004E2EF1" w:rsidRDefault="00567320" w:rsidP="00BA0CE2">
            <w:pPr>
              <w:spacing w:line="360" w:lineRule="auto"/>
              <w:rPr>
                <w:rFonts w:ascii="Arial" w:hAnsi="Arial" w:cs="Arial"/>
                <w:sz w:val="18"/>
                <w:szCs w:val="18"/>
              </w:rPr>
            </w:pPr>
            <w:r w:rsidRPr="004E2EF1">
              <w:rPr>
                <w:rFonts w:ascii="Arial" w:hAnsi="Arial" w:cs="Arial"/>
                <w:b/>
                <w:bCs/>
                <w:sz w:val="18"/>
                <w:szCs w:val="18"/>
              </w:rPr>
              <w:t xml:space="preserve">Fonte: </w:t>
            </w:r>
            <w:r w:rsidRPr="004E2EF1">
              <w:rPr>
                <w:rFonts w:ascii="Arial" w:hAnsi="Arial" w:cs="Arial"/>
                <w:sz w:val="18"/>
                <w:szCs w:val="18"/>
              </w:rPr>
              <w:t xml:space="preserve">MEC/INEP: Tabela elaborada por </w:t>
            </w:r>
            <w:proofErr w:type="spellStart"/>
            <w:r w:rsidRPr="004E2EF1">
              <w:rPr>
                <w:rFonts w:ascii="Arial" w:hAnsi="Arial" w:cs="Arial"/>
                <w:sz w:val="18"/>
                <w:szCs w:val="18"/>
              </w:rPr>
              <w:t>Inep</w:t>
            </w:r>
            <w:proofErr w:type="spellEnd"/>
            <w:r w:rsidRPr="004E2EF1">
              <w:rPr>
                <w:rFonts w:ascii="Arial" w:hAnsi="Arial" w:cs="Arial"/>
                <w:sz w:val="18"/>
                <w:szCs w:val="18"/>
              </w:rPr>
              <w:t>/</w:t>
            </w:r>
            <w:proofErr w:type="spellStart"/>
            <w:r w:rsidRPr="004E2EF1">
              <w:rPr>
                <w:rFonts w:ascii="Arial" w:hAnsi="Arial" w:cs="Arial"/>
                <w:sz w:val="18"/>
                <w:szCs w:val="18"/>
              </w:rPr>
              <w:t>Deed</w:t>
            </w:r>
            <w:proofErr w:type="spellEnd"/>
          </w:p>
        </w:tc>
      </w:tr>
    </w:tbl>
    <w:p w:rsidR="00567320" w:rsidRDefault="00567320" w:rsidP="00BA0CE2">
      <w:pPr>
        <w:spacing w:line="360" w:lineRule="auto"/>
        <w:jc w:val="both"/>
        <w:rPr>
          <w:rFonts w:ascii="Arial" w:hAnsi="Arial" w:cs="Arial"/>
          <w:sz w:val="24"/>
          <w:szCs w:val="24"/>
        </w:rPr>
      </w:pPr>
    </w:p>
    <w:p w:rsidR="00567320" w:rsidRDefault="00567320" w:rsidP="00BA0CE2">
      <w:pPr>
        <w:spacing w:line="360" w:lineRule="auto"/>
        <w:jc w:val="both"/>
        <w:rPr>
          <w:rFonts w:ascii="Arial" w:hAnsi="Arial" w:cs="Arial"/>
          <w:sz w:val="24"/>
          <w:szCs w:val="24"/>
        </w:rPr>
      </w:pPr>
    </w:p>
    <w:p w:rsidR="00567320" w:rsidRDefault="00567320" w:rsidP="00CA4E4A">
      <w:pPr>
        <w:spacing w:line="360" w:lineRule="auto"/>
        <w:ind w:firstLine="2127"/>
        <w:jc w:val="both"/>
        <w:rPr>
          <w:rFonts w:ascii="Arial" w:hAnsi="Arial" w:cs="Arial"/>
          <w:sz w:val="24"/>
          <w:szCs w:val="24"/>
        </w:rPr>
      </w:pPr>
      <w:r w:rsidRPr="00915590">
        <w:rPr>
          <w:rFonts w:ascii="Arial" w:hAnsi="Arial" w:cs="Arial"/>
          <w:sz w:val="24"/>
          <w:szCs w:val="24"/>
        </w:rPr>
        <w:lastRenderedPageBreak/>
        <w:t>Em 2012, Goiás contava com oitenta e uma (81) Instituições de Ensino Superior</w:t>
      </w:r>
      <w:r w:rsidRPr="00915590">
        <w:rPr>
          <w:rFonts w:ascii="Arial" w:hAnsi="Arial" w:cs="Arial"/>
          <w:color w:val="FF0000"/>
          <w:sz w:val="24"/>
          <w:szCs w:val="24"/>
        </w:rPr>
        <w:t>,</w:t>
      </w:r>
      <w:r w:rsidRPr="00915590">
        <w:rPr>
          <w:rFonts w:ascii="Arial" w:hAnsi="Arial" w:cs="Arial"/>
          <w:sz w:val="24"/>
          <w:szCs w:val="24"/>
        </w:rPr>
        <w:t xml:space="preserve"> que ofereciam a graduação nas suas várias modalidades: bacharelado, licenciatura e tecnológico, conforme tabela 3.  A rede pública estava constituída pelas instituições federais, a Universidade Federal de Goiás e os institutos federais, pela Universidade Estadual de Goiás, pelas fundações municipais, criadas antes da Constituição Federal de 1988, o que lhes permite cobrar anuidades. Portanto, só nas instituições federais e na estadual, o aluno tem gratuidade.</w:t>
      </w:r>
    </w:p>
    <w:p w:rsidR="00567320" w:rsidRDefault="00567320" w:rsidP="00CA4E4A">
      <w:pPr>
        <w:spacing w:line="360" w:lineRule="auto"/>
        <w:ind w:firstLine="2127"/>
        <w:jc w:val="both"/>
        <w:rPr>
          <w:rFonts w:ascii="Arial" w:hAnsi="Arial" w:cs="Arial"/>
          <w:sz w:val="24"/>
          <w:szCs w:val="24"/>
        </w:rPr>
      </w:pPr>
    </w:p>
    <w:p w:rsidR="00567320" w:rsidRPr="00CE643A" w:rsidRDefault="00567320" w:rsidP="00CA4E4A">
      <w:pPr>
        <w:pStyle w:val="Textodecomentrio"/>
        <w:spacing w:after="0" w:line="360" w:lineRule="auto"/>
        <w:jc w:val="center"/>
        <w:rPr>
          <w:rFonts w:ascii="Arial" w:hAnsi="Arial" w:cs="Arial"/>
          <w:b/>
          <w:bCs/>
          <w:color w:val="000000"/>
        </w:rPr>
      </w:pPr>
      <w:r w:rsidRPr="00CE643A">
        <w:rPr>
          <w:rFonts w:ascii="Arial" w:hAnsi="Arial" w:cs="Arial"/>
          <w:b/>
          <w:bCs/>
          <w:color w:val="000000"/>
        </w:rPr>
        <w:t>Tabela 20 – Número de Instituições de Educação Superior por Categoria Admin</w:t>
      </w:r>
      <w:r>
        <w:rPr>
          <w:rFonts w:ascii="Arial" w:hAnsi="Arial" w:cs="Arial"/>
          <w:b/>
          <w:bCs/>
          <w:color w:val="000000"/>
        </w:rPr>
        <w:t>istrativa, em Goiás – 2001/2012</w:t>
      </w:r>
    </w:p>
    <w:p w:rsidR="00567320" w:rsidRPr="00915590" w:rsidRDefault="00567320" w:rsidP="00CA4E4A">
      <w:pPr>
        <w:pStyle w:val="Textodecomentrio"/>
        <w:spacing w:after="0" w:line="360" w:lineRule="auto"/>
        <w:jc w:val="both"/>
        <w:rPr>
          <w:rFonts w:ascii="Arial" w:hAnsi="Arial" w:cs="Arial"/>
          <w:b/>
          <w:bCs/>
          <w:sz w:val="24"/>
          <w:szCs w:val="24"/>
        </w:rPr>
      </w:pPr>
    </w:p>
    <w:tbl>
      <w:tblPr>
        <w:tblW w:w="9087" w:type="dxa"/>
        <w:tblInd w:w="2" w:type="dxa"/>
        <w:tblLayout w:type="fixed"/>
        <w:tblCellMar>
          <w:left w:w="70" w:type="dxa"/>
          <w:right w:w="70" w:type="dxa"/>
        </w:tblCellMar>
        <w:tblLook w:val="00A0"/>
      </w:tblPr>
      <w:tblGrid>
        <w:gridCol w:w="1433"/>
        <w:gridCol w:w="1559"/>
        <w:gridCol w:w="1559"/>
        <w:gridCol w:w="1418"/>
        <w:gridCol w:w="1559"/>
        <w:gridCol w:w="1559"/>
      </w:tblGrid>
      <w:tr w:rsidR="00567320" w:rsidRPr="00CE643A">
        <w:trPr>
          <w:trHeight w:val="118"/>
        </w:trPr>
        <w:tc>
          <w:tcPr>
            <w:tcW w:w="1433" w:type="dxa"/>
            <w:tcBorders>
              <w:top w:val="single" w:sz="4" w:space="0" w:color="auto"/>
              <w:bottom w:val="single" w:sz="4" w:space="0" w:color="auto"/>
              <w:right w:val="single" w:sz="4" w:space="0" w:color="auto"/>
            </w:tcBorders>
            <w:shd w:val="clear" w:color="auto" w:fill="FBD4B4"/>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b/>
                <w:bCs/>
                <w:color w:val="000000"/>
              </w:rPr>
              <w:t>Ano</w:t>
            </w:r>
          </w:p>
        </w:tc>
        <w:tc>
          <w:tcPr>
            <w:tcW w:w="1559" w:type="dxa"/>
            <w:tcBorders>
              <w:top w:val="single" w:sz="4" w:space="0" w:color="auto"/>
              <w:left w:val="single" w:sz="4" w:space="0" w:color="auto"/>
              <w:bottom w:val="single" w:sz="4" w:space="0" w:color="auto"/>
              <w:right w:val="single" w:sz="4" w:space="0" w:color="auto"/>
            </w:tcBorders>
            <w:shd w:val="clear" w:color="auto" w:fill="FBD4B4"/>
            <w:noWrap/>
            <w:vAlign w:val="center"/>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Total</w:t>
            </w:r>
          </w:p>
        </w:tc>
        <w:tc>
          <w:tcPr>
            <w:tcW w:w="1559" w:type="dxa"/>
            <w:tcBorders>
              <w:top w:val="single" w:sz="4" w:space="0" w:color="auto"/>
              <w:left w:val="single" w:sz="4" w:space="0" w:color="auto"/>
              <w:bottom w:val="single" w:sz="4" w:space="0" w:color="auto"/>
              <w:right w:val="single" w:sz="4" w:space="0" w:color="auto"/>
            </w:tcBorders>
            <w:shd w:val="clear" w:color="auto" w:fill="FBD4B4"/>
            <w:noWrap/>
            <w:vAlign w:val="center"/>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Federal</w:t>
            </w:r>
          </w:p>
        </w:tc>
        <w:tc>
          <w:tcPr>
            <w:tcW w:w="1418" w:type="dxa"/>
            <w:tcBorders>
              <w:top w:val="single" w:sz="4" w:space="0" w:color="auto"/>
              <w:left w:val="single" w:sz="4" w:space="0" w:color="auto"/>
              <w:bottom w:val="single" w:sz="4" w:space="0" w:color="auto"/>
              <w:right w:val="single" w:sz="4" w:space="0" w:color="auto"/>
            </w:tcBorders>
            <w:shd w:val="clear" w:color="auto" w:fill="FBD4B4"/>
            <w:noWrap/>
            <w:vAlign w:val="center"/>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Estadual</w:t>
            </w:r>
          </w:p>
        </w:tc>
        <w:tc>
          <w:tcPr>
            <w:tcW w:w="1559" w:type="dxa"/>
            <w:tcBorders>
              <w:top w:val="single" w:sz="4" w:space="0" w:color="auto"/>
              <w:left w:val="single" w:sz="4" w:space="0" w:color="auto"/>
              <w:bottom w:val="single" w:sz="4" w:space="0" w:color="auto"/>
              <w:right w:val="single" w:sz="4" w:space="0" w:color="auto"/>
            </w:tcBorders>
            <w:shd w:val="clear" w:color="auto" w:fill="FBD4B4"/>
            <w:noWrap/>
            <w:vAlign w:val="center"/>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Municipal</w:t>
            </w:r>
          </w:p>
        </w:tc>
        <w:tc>
          <w:tcPr>
            <w:tcW w:w="1559" w:type="dxa"/>
            <w:tcBorders>
              <w:top w:val="single" w:sz="4" w:space="0" w:color="auto"/>
              <w:left w:val="single" w:sz="4" w:space="0" w:color="auto"/>
              <w:bottom w:val="single" w:sz="4" w:space="0" w:color="auto"/>
            </w:tcBorders>
            <w:shd w:val="clear" w:color="auto" w:fill="FBD4B4"/>
            <w:noWrap/>
            <w:vAlign w:val="center"/>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Privada</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2001</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47</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w:t>
            </w:r>
          </w:p>
        </w:tc>
        <w:tc>
          <w:tcPr>
            <w:tcW w:w="1559" w:type="dxa"/>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37</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2002</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56</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w:t>
            </w:r>
          </w:p>
        </w:tc>
        <w:tc>
          <w:tcPr>
            <w:tcW w:w="1559" w:type="dxa"/>
            <w:tcBorders>
              <w:top w:val="single" w:sz="4" w:space="0" w:color="auto"/>
              <w:left w:val="single" w:sz="4" w:space="0" w:color="auto"/>
              <w:bottom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46</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2003</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63</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9</w:t>
            </w:r>
          </w:p>
        </w:tc>
        <w:tc>
          <w:tcPr>
            <w:tcW w:w="1559" w:type="dxa"/>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49</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2004</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61</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418"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9</w:t>
            </w:r>
          </w:p>
        </w:tc>
        <w:tc>
          <w:tcPr>
            <w:tcW w:w="1559" w:type="dxa"/>
            <w:tcBorders>
              <w:top w:val="single" w:sz="4" w:space="0" w:color="auto"/>
              <w:left w:val="single" w:sz="4" w:space="0" w:color="auto"/>
              <w:bottom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47</w:t>
            </w:r>
          </w:p>
        </w:tc>
      </w:tr>
      <w:tr w:rsidR="00567320" w:rsidRPr="00CE643A">
        <w:trPr>
          <w:trHeight w:val="316"/>
        </w:trPr>
        <w:tc>
          <w:tcPr>
            <w:tcW w:w="1433" w:type="dxa"/>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2005</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66</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559" w:type="dxa"/>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58</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2006</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69</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418"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559" w:type="dxa"/>
            <w:tcBorders>
              <w:top w:val="single" w:sz="4" w:space="0" w:color="auto"/>
              <w:left w:val="single" w:sz="4" w:space="0" w:color="auto"/>
              <w:bottom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61</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2007</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75</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559" w:type="dxa"/>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66</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2008</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74</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559" w:type="dxa"/>
            <w:tcBorders>
              <w:top w:val="single" w:sz="4" w:space="0" w:color="auto"/>
              <w:left w:val="single" w:sz="4" w:space="0" w:color="auto"/>
              <w:bottom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66</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2009</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78</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559" w:type="dxa"/>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70</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2010</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80</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559" w:type="dxa"/>
            <w:tcBorders>
              <w:top w:val="single" w:sz="4" w:space="0" w:color="auto"/>
              <w:left w:val="single" w:sz="4" w:space="0" w:color="auto"/>
              <w:bottom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72</w:t>
            </w:r>
          </w:p>
        </w:tc>
      </w:tr>
      <w:tr w:rsidR="00567320" w:rsidRPr="00CE643A">
        <w:trPr>
          <w:trHeight w:val="118"/>
        </w:trPr>
        <w:tc>
          <w:tcPr>
            <w:tcW w:w="1433" w:type="dxa"/>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2011</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82</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559" w:type="dxa"/>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74</w:t>
            </w:r>
          </w:p>
        </w:tc>
      </w:tr>
      <w:tr w:rsidR="00567320" w:rsidRPr="00CE643A">
        <w:trPr>
          <w:trHeight w:val="33"/>
        </w:trPr>
        <w:tc>
          <w:tcPr>
            <w:tcW w:w="1433" w:type="dxa"/>
            <w:tcBorders>
              <w:top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2012</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81</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559" w:type="dxa"/>
            <w:tcBorders>
              <w:top w:val="single" w:sz="4" w:space="0" w:color="auto"/>
              <w:left w:val="single" w:sz="4" w:space="0" w:color="auto"/>
              <w:bottom w:val="single" w:sz="4" w:space="0" w:color="auto"/>
              <w:right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559" w:type="dxa"/>
            <w:tcBorders>
              <w:top w:val="single" w:sz="4" w:space="0" w:color="auto"/>
              <w:left w:val="single" w:sz="4" w:space="0" w:color="auto"/>
              <w:bottom w:val="single" w:sz="4" w:space="0" w:color="auto"/>
            </w:tcBorders>
            <w:shd w:val="clear" w:color="auto" w:fill="D6E3BC"/>
            <w:noWrap/>
            <w:vAlign w:val="bottom"/>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73</w:t>
            </w:r>
          </w:p>
        </w:tc>
      </w:tr>
    </w:tbl>
    <w:p w:rsidR="00567320" w:rsidRPr="00CE643A" w:rsidRDefault="00567320" w:rsidP="00CA4E4A">
      <w:pPr>
        <w:spacing w:line="360" w:lineRule="auto"/>
        <w:rPr>
          <w:rFonts w:ascii="Arial" w:hAnsi="Arial" w:cs="Arial"/>
          <w:color w:val="000000"/>
        </w:rPr>
      </w:pPr>
      <w:r w:rsidRPr="00CE643A">
        <w:rPr>
          <w:rFonts w:ascii="Arial" w:hAnsi="Arial" w:cs="Arial"/>
          <w:b/>
          <w:bCs/>
          <w:color w:val="000000"/>
        </w:rPr>
        <w:t>Fonte:</w:t>
      </w:r>
      <w:r w:rsidRPr="00CE643A">
        <w:rPr>
          <w:rFonts w:ascii="Arial" w:hAnsi="Arial" w:cs="Arial"/>
          <w:color w:val="000000"/>
        </w:rPr>
        <w:t xml:space="preserve"> MEC/INEP: Tabela elaborada por INEP/DEED</w:t>
      </w:r>
    </w:p>
    <w:p w:rsidR="00567320" w:rsidRDefault="00567320" w:rsidP="00CA4E4A">
      <w:pPr>
        <w:spacing w:line="360" w:lineRule="auto"/>
        <w:ind w:firstLine="2127"/>
        <w:rPr>
          <w:rFonts w:ascii="Arial" w:hAnsi="Arial" w:cs="Arial"/>
          <w:sz w:val="24"/>
          <w:szCs w:val="24"/>
        </w:rPr>
      </w:pPr>
    </w:p>
    <w:p w:rsidR="00567320" w:rsidRDefault="00567320" w:rsidP="00CA4E4A">
      <w:pPr>
        <w:spacing w:line="360" w:lineRule="auto"/>
        <w:ind w:firstLine="2127"/>
        <w:rPr>
          <w:rFonts w:ascii="Arial" w:hAnsi="Arial" w:cs="Arial"/>
          <w:sz w:val="24"/>
          <w:szCs w:val="24"/>
        </w:rPr>
      </w:pPr>
      <w:r w:rsidRPr="00915590">
        <w:rPr>
          <w:rFonts w:ascii="Arial" w:hAnsi="Arial" w:cs="Arial"/>
          <w:sz w:val="24"/>
          <w:szCs w:val="24"/>
        </w:rPr>
        <w:t xml:space="preserve">Em 2012, Goiás contava com vinte e oito mil, seiscentos e quarenta e cinco (28.645) matrículas em cursos de graduação tecnológica. A grande </w:t>
      </w:r>
      <w:proofErr w:type="spellStart"/>
      <w:r w:rsidRPr="00915590">
        <w:rPr>
          <w:rFonts w:ascii="Arial" w:hAnsi="Arial" w:cs="Arial"/>
          <w:sz w:val="24"/>
          <w:szCs w:val="24"/>
        </w:rPr>
        <w:t>ofertante</w:t>
      </w:r>
      <w:proofErr w:type="spellEnd"/>
      <w:r w:rsidRPr="00915590">
        <w:rPr>
          <w:rFonts w:ascii="Arial" w:hAnsi="Arial" w:cs="Arial"/>
          <w:sz w:val="24"/>
          <w:szCs w:val="24"/>
        </w:rPr>
        <w:t xml:space="preserve"> era a rede privada, que contava com vinte e duas mil, setecentos e noventa e cinco (22.795) matrículas (80%), e a rede pública cinco mil, quinhentos e oitenta (5.580) matrículas, (20%), como mostra a Tabela 21.</w:t>
      </w:r>
    </w:p>
    <w:p w:rsidR="00567320" w:rsidRDefault="00567320" w:rsidP="00CA4E4A">
      <w:pPr>
        <w:jc w:val="center"/>
        <w:rPr>
          <w:rFonts w:ascii="Arial" w:hAnsi="Arial" w:cs="Arial"/>
          <w:b/>
          <w:bCs/>
          <w:color w:val="000000"/>
          <w:sz w:val="24"/>
          <w:szCs w:val="24"/>
        </w:rPr>
      </w:pPr>
    </w:p>
    <w:p w:rsidR="00567320" w:rsidRDefault="00567320" w:rsidP="00CA4E4A">
      <w:pPr>
        <w:jc w:val="center"/>
        <w:rPr>
          <w:rFonts w:ascii="Arial" w:hAnsi="Arial" w:cs="Arial"/>
          <w:b/>
          <w:bCs/>
          <w:color w:val="000000"/>
          <w:sz w:val="24"/>
          <w:szCs w:val="24"/>
        </w:rPr>
      </w:pPr>
    </w:p>
    <w:p w:rsidR="00567320" w:rsidRDefault="00567320" w:rsidP="00CA4E4A">
      <w:pPr>
        <w:jc w:val="center"/>
        <w:rPr>
          <w:rFonts w:ascii="Arial" w:hAnsi="Arial" w:cs="Arial"/>
          <w:b/>
          <w:bCs/>
          <w:color w:val="000000"/>
          <w:sz w:val="24"/>
          <w:szCs w:val="24"/>
        </w:rPr>
      </w:pPr>
    </w:p>
    <w:p w:rsidR="00567320" w:rsidRDefault="00567320" w:rsidP="00CA4E4A">
      <w:pPr>
        <w:jc w:val="center"/>
        <w:rPr>
          <w:rFonts w:ascii="Arial" w:hAnsi="Arial" w:cs="Arial"/>
          <w:b/>
          <w:bCs/>
          <w:color w:val="000000"/>
          <w:sz w:val="24"/>
          <w:szCs w:val="24"/>
        </w:rPr>
      </w:pPr>
    </w:p>
    <w:p w:rsidR="00567320" w:rsidRDefault="00567320" w:rsidP="00CA4E4A">
      <w:pPr>
        <w:jc w:val="center"/>
        <w:rPr>
          <w:rFonts w:ascii="Arial" w:hAnsi="Arial" w:cs="Arial"/>
          <w:b/>
          <w:bCs/>
          <w:color w:val="000000"/>
          <w:sz w:val="24"/>
          <w:szCs w:val="24"/>
        </w:rPr>
      </w:pPr>
    </w:p>
    <w:p w:rsidR="00567320" w:rsidRDefault="00567320" w:rsidP="00CA4E4A">
      <w:pPr>
        <w:jc w:val="center"/>
        <w:rPr>
          <w:rFonts w:ascii="Arial" w:hAnsi="Arial" w:cs="Arial"/>
          <w:b/>
          <w:bCs/>
          <w:color w:val="000000"/>
          <w:sz w:val="24"/>
          <w:szCs w:val="24"/>
        </w:rPr>
      </w:pPr>
    </w:p>
    <w:p w:rsidR="00567320" w:rsidRPr="00CE643A" w:rsidRDefault="00567320" w:rsidP="00CA4E4A">
      <w:pPr>
        <w:jc w:val="center"/>
        <w:rPr>
          <w:rFonts w:ascii="Arial" w:hAnsi="Arial" w:cs="Arial"/>
          <w:b/>
          <w:bCs/>
        </w:rPr>
      </w:pPr>
      <w:proofErr w:type="gramStart"/>
      <w:r w:rsidRPr="00CE643A">
        <w:rPr>
          <w:rFonts w:ascii="Arial" w:hAnsi="Arial" w:cs="Arial"/>
          <w:b/>
          <w:bCs/>
          <w:color w:val="000000"/>
        </w:rPr>
        <w:t>Tabela 21</w:t>
      </w:r>
      <w:r w:rsidRPr="00CE643A">
        <w:rPr>
          <w:rFonts w:ascii="Arial" w:hAnsi="Arial" w:cs="Arial"/>
          <w:b/>
          <w:bCs/>
        </w:rPr>
        <w:t xml:space="preserve"> – Número Total de Matrículas em Cursos de Graduação – Presenciais e a Distância, por Organização Acadêmica e G</w:t>
      </w:r>
      <w:r>
        <w:rPr>
          <w:rFonts w:ascii="Arial" w:hAnsi="Arial" w:cs="Arial"/>
          <w:b/>
          <w:bCs/>
        </w:rPr>
        <w:t>rau Acadêmico</w:t>
      </w:r>
      <w:proofErr w:type="gramEnd"/>
      <w:r>
        <w:rPr>
          <w:rFonts w:ascii="Arial" w:hAnsi="Arial" w:cs="Arial"/>
          <w:b/>
          <w:bCs/>
        </w:rPr>
        <w:t xml:space="preserve"> Tecnólogo em 2012</w:t>
      </w:r>
    </w:p>
    <w:p w:rsidR="00567320" w:rsidRPr="00915590" w:rsidRDefault="00567320" w:rsidP="00CA4E4A">
      <w:pPr>
        <w:spacing w:line="360" w:lineRule="auto"/>
        <w:jc w:val="both"/>
        <w:rPr>
          <w:rFonts w:ascii="Arial" w:hAnsi="Arial" w:cs="Arial"/>
          <w:b/>
          <w:bCs/>
          <w:sz w:val="24"/>
          <w:szCs w:val="24"/>
        </w:rPr>
      </w:pPr>
    </w:p>
    <w:tbl>
      <w:tblPr>
        <w:tblpPr w:leftFromText="141" w:rightFromText="141" w:vertAnchor="text" w:horzAnchor="margin" w:tblpY="1"/>
        <w:tblOverlap w:val="never"/>
        <w:tblW w:w="4967" w:type="pct"/>
        <w:tblLayout w:type="fixed"/>
        <w:tblCellMar>
          <w:left w:w="70" w:type="dxa"/>
          <w:right w:w="70" w:type="dxa"/>
        </w:tblCellMar>
        <w:tblLook w:val="00A0"/>
      </w:tblPr>
      <w:tblGrid>
        <w:gridCol w:w="2178"/>
        <w:gridCol w:w="1113"/>
        <w:gridCol w:w="1482"/>
        <w:gridCol w:w="1603"/>
        <w:gridCol w:w="1237"/>
        <w:gridCol w:w="1537"/>
      </w:tblGrid>
      <w:tr w:rsidR="00567320" w:rsidRPr="00915590">
        <w:trPr>
          <w:trHeight w:val="246"/>
        </w:trPr>
        <w:tc>
          <w:tcPr>
            <w:tcW w:w="1190" w:type="pct"/>
            <w:vMerge w:val="restart"/>
            <w:tcBorders>
              <w:top w:val="single" w:sz="4" w:space="0" w:color="auto"/>
              <w:bottom w:val="single" w:sz="4" w:space="0" w:color="auto"/>
              <w:right w:val="single" w:sz="4" w:space="0" w:color="auto"/>
            </w:tcBorders>
            <w:shd w:val="clear" w:color="auto" w:fill="B8CCE4"/>
            <w:vAlign w:val="center"/>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Unidade da Federação/Categoria Administrativa</w:t>
            </w:r>
          </w:p>
        </w:tc>
        <w:tc>
          <w:tcPr>
            <w:tcW w:w="3810" w:type="pct"/>
            <w:gridSpan w:val="5"/>
            <w:tcBorders>
              <w:top w:val="single" w:sz="4" w:space="0" w:color="auto"/>
              <w:left w:val="single" w:sz="4" w:space="0" w:color="auto"/>
              <w:bottom w:val="single" w:sz="4" w:space="0" w:color="auto"/>
            </w:tcBorders>
            <w:shd w:val="clear" w:color="auto" w:fill="B8CCE4"/>
            <w:noWrap/>
            <w:vAlign w:val="bottom"/>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TECNOLÓGICOS</w:t>
            </w:r>
          </w:p>
        </w:tc>
      </w:tr>
      <w:tr w:rsidR="00567320" w:rsidRPr="00915590">
        <w:trPr>
          <w:trHeight w:val="380"/>
        </w:trPr>
        <w:tc>
          <w:tcPr>
            <w:tcW w:w="1190" w:type="pct"/>
            <w:vMerge/>
            <w:tcBorders>
              <w:top w:val="single" w:sz="4" w:space="0" w:color="auto"/>
              <w:bottom w:val="single" w:sz="4" w:space="0" w:color="auto"/>
              <w:right w:val="single" w:sz="4" w:space="0" w:color="auto"/>
            </w:tcBorders>
            <w:shd w:val="clear" w:color="auto" w:fill="BFBFBF"/>
            <w:vAlign w:val="center"/>
          </w:tcPr>
          <w:p w:rsidR="00567320" w:rsidRPr="00CE643A" w:rsidRDefault="00567320" w:rsidP="00CA4E4A">
            <w:pPr>
              <w:spacing w:line="360" w:lineRule="auto"/>
              <w:jc w:val="center"/>
              <w:rPr>
                <w:rFonts w:ascii="Arial" w:hAnsi="Arial" w:cs="Arial"/>
                <w:b/>
                <w:bCs/>
                <w:sz w:val="16"/>
                <w:szCs w:val="16"/>
              </w:rPr>
            </w:pPr>
          </w:p>
        </w:tc>
        <w:tc>
          <w:tcPr>
            <w:tcW w:w="608" w:type="pct"/>
            <w:tcBorders>
              <w:top w:val="single" w:sz="4" w:space="0" w:color="auto"/>
              <w:left w:val="single" w:sz="4" w:space="0" w:color="auto"/>
              <w:bottom w:val="single" w:sz="4" w:space="0" w:color="auto"/>
              <w:right w:val="single" w:sz="4" w:space="0" w:color="auto"/>
            </w:tcBorders>
            <w:shd w:val="clear" w:color="auto" w:fill="B8CCE4"/>
            <w:noWrap/>
            <w:vAlign w:val="center"/>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Total</w:t>
            </w:r>
          </w:p>
        </w:tc>
        <w:tc>
          <w:tcPr>
            <w:tcW w:w="810" w:type="pct"/>
            <w:tcBorders>
              <w:top w:val="single" w:sz="4" w:space="0" w:color="auto"/>
              <w:left w:val="single" w:sz="4" w:space="0" w:color="auto"/>
              <w:bottom w:val="single" w:sz="4" w:space="0" w:color="auto"/>
              <w:right w:val="single" w:sz="4" w:space="0" w:color="auto"/>
            </w:tcBorders>
            <w:shd w:val="clear" w:color="auto" w:fill="FBD4B4"/>
            <w:noWrap/>
            <w:vAlign w:val="center"/>
          </w:tcPr>
          <w:p w:rsidR="00567320" w:rsidRPr="00CE643A" w:rsidRDefault="00567320" w:rsidP="00CA4E4A">
            <w:pPr>
              <w:spacing w:line="360" w:lineRule="auto"/>
              <w:ind w:hanging="71"/>
              <w:jc w:val="center"/>
              <w:rPr>
                <w:rFonts w:ascii="Arial" w:hAnsi="Arial" w:cs="Arial"/>
                <w:b/>
                <w:bCs/>
                <w:sz w:val="16"/>
                <w:szCs w:val="16"/>
              </w:rPr>
            </w:pPr>
            <w:r w:rsidRPr="00CE643A">
              <w:rPr>
                <w:rFonts w:ascii="Arial" w:hAnsi="Arial" w:cs="Arial"/>
                <w:b/>
                <w:bCs/>
                <w:sz w:val="16"/>
                <w:szCs w:val="16"/>
              </w:rPr>
              <w:t>Universidade</w:t>
            </w:r>
          </w:p>
        </w:tc>
        <w:tc>
          <w:tcPr>
            <w:tcW w:w="876" w:type="pct"/>
            <w:tcBorders>
              <w:top w:val="single" w:sz="4" w:space="0" w:color="auto"/>
              <w:left w:val="single" w:sz="4" w:space="0" w:color="auto"/>
              <w:bottom w:val="single" w:sz="4" w:space="0" w:color="auto"/>
              <w:right w:val="single" w:sz="4" w:space="0" w:color="auto"/>
            </w:tcBorders>
            <w:shd w:val="clear" w:color="auto" w:fill="FBD4B4"/>
            <w:vAlign w:val="center"/>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Centros Universitários</w:t>
            </w:r>
          </w:p>
        </w:tc>
        <w:tc>
          <w:tcPr>
            <w:tcW w:w="676" w:type="pct"/>
            <w:tcBorders>
              <w:top w:val="single" w:sz="4" w:space="0" w:color="auto"/>
              <w:left w:val="single" w:sz="4" w:space="0" w:color="auto"/>
              <w:bottom w:val="single" w:sz="4" w:space="0" w:color="auto"/>
              <w:right w:val="single" w:sz="4" w:space="0" w:color="auto"/>
            </w:tcBorders>
            <w:shd w:val="clear" w:color="auto" w:fill="FBD4B4"/>
            <w:noWrap/>
            <w:vAlign w:val="center"/>
          </w:tcPr>
          <w:p w:rsidR="00567320" w:rsidRPr="00CE643A" w:rsidRDefault="00567320" w:rsidP="00CA4E4A">
            <w:pPr>
              <w:spacing w:line="360" w:lineRule="auto"/>
              <w:ind w:hanging="70"/>
              <w:jc w:val="center"/>
              <w:rPr>
                <w:rFonts w:ascii="Arial" w:hAnsi="Arial" w:cs="Arial"/>
                <w:b/>
                <w:bCs/>
                <w:sz w:val="16"/>
                <w:szCs w:val="16"/>
              </w:rPr>
            </w:pPr>
            <w:r w:rsidRPr="00CE643A">
              <w:rPr>
                <w:rFonts w:ascii="Arial" w:hAnsi="Arial" w:cs="Arial"/>
                <w:b/>
                <w:bCs/>
                <w:sz w:val="16"/>
                <w:szCs w:val="16"/>
              </w:rPr>
              <w:t>Faculdades</w:t>
            </w:r>
          </w:p>
        </w:tc>
        <w:tc>
          <w:tcPr>
            <w:tcW w:w="840" w:type="pct"/>
            <w:tcBorders>
              <w:top w:val="single" w:sz="4" w:space="0" w:color="auto"/>
              <w:left w:val="single" w:sz="4" w:space="0" w:color="auto"/>
              <w:bottom w:val="single" w:sz="4" w:space="0" w:color="auto"/>
            </w:tcBorders>
            <w:shd w:val="clear" w:color="auto" w:fill="FBD4B4"/>
            <w:noWrap/>
            <w:vAlign w:val="center"/>
          </w:tcPr>
          <w:p w:rsidR="00567320" w:rsidRPr="00CE643A" w:rsidRDefault="00567320" w:rsidP="00CA4E4A">
            <w:pPr>
              <w:spacing w:line="360" w:lineRule="auto"/>
              <w:jc w:val="center"/>
              <w:rPr>
                <w:rFonts w:ascii="Arial" w:hAnsi="Arial" w:cs="Arial"/>
                <w:b/>
                <w:bCs/>
                <w:sz w:val="16"/>
                <w:szCs w:val="16"/>
              </w:rPr>
            </w:pPr>
            <w:proofErr w:type="spellStart"/>
            <w:r w:rsidRPr="00CE643A">
              <w:rPr>
                <w:rFonts w:ascii="Arial" w:hAnsi="Arial" w:cs="Arial"/>
                <w:b/>
                <w:bCs/>
                <w:sz w:val="16"/>
                <w:szCs w:val="16"/>
              </w:rPr>
              <w:t>IFs</w:t>
            </w:r>
            <w:proofErr w:type="spellEnd"/>
            <w:r w:rsidRPr="00CE643A">
              <w:rPr>
                <w:rFonts w:ascii="Arial" w:hAnsi="Arial" w:cs="Arial"/>
                <w:b/>
                <w:bCs/>
                <w:sz w:val="16"/>
                <w:szCs w:val="16"/>
              </w:rPr>
              <w:t>/</w:t>
            </w:r>
            <w:proofErr w:type="spellStart"/>
            <w:r w:rsidRPr="00CE643A">
              <w:rPr>
                <w:rFonts w:ascii="Arial" w:hAnsi="Arial" w:cs="Arial"/>
                <w:b/>
                <w:bCs/>
                <w:sz w:val="16"/>
                <w:szCs w:val="16"/>
              </w:rPr>
              <w:t>CEFETs</w:t>
            </w:r>
            <w:proofErr w:type="spellEnd"/>
          </w:p>
        </w:tc>
      </w:tr>
      <w:tr w:rsidR="00567320" w:rsidRPr="00915590">
        <w:trPr>
          <w:trHeight w:val="246"/>
        </w:trPr>
        <w:tc>
          <w:tcPr>
            <w:tcW w:w="1190" w:type="pct"/>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ind w:hanging="142"/>
              <w:jc w:val="center"/>
              <w:rPr>
                <w:rFonts w:ascii="Arial" w:hAnsi="Arial" w:cs="Arial"/>
                <w:b/>
                <w:bCs/>
                <w:sz w:val="16"/>
                <w:szCs w:val="16"/>
              </w:rPr>
            </w:pPr>
            <w:r w:rsidRPr="00CE643A">
              <w:rPr>
                <w:rFonts w:ascii="Arial" w:hAnsi="Arial" w:cs="Arial"/>
                <w:b/>
                <w:bCs/>
                <w:sz w:val="16"/>
                <w:szCs w:val="16"/>
              </w:rPr>
              <w:t>Goiás</w:t>
            </w:r>
          </w:p>
        </w:tc>
        <w:tc>
          <w:tcPr>
            <w:tcW w:w="608"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28.645</w:t>
            </w:r>
          </w:p>
        </w:tc>
        <w:tc>
          <w:tcPr>
            <w:tcW w:w="810"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10.360</w:t>
            </w:r>
          </w:p>
        </w:tc>
        <w:tc>
          <w:tcPr>
            <w:tcW w:w="8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3.704</w:t>
            </w:r>
          </w:p>
        </w:tc>
        <w:tc>
          <w:tcPr>
            <w:tcW w:w="6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11.126</w:t>
            </w:r>
          </w:p>
        </w:tc>
        <w:tc>
          <w:tcPr>
            <w:tcW w:w="840" w:type="pct"/>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3.455</w:t>
            </w:r>
          </w:p>
        </w:tc>
      </w:tr>
      <w:tr w:rsidR="00567320" w:rsidRPr="00915590">
        <w:trPr>
          <w:trHeight w:val="246"/>
        </w:trPr>
        <w:tc>
          <w:tcPr>
            <w:tcW w:w="1190" w:type="pct"/>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Pública</w:t>
            </w:r>
          </w:p>
        </w:tc>
        <w:tc>
          <w:tcPr>
            <w:tcW w:w="608"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5.850</w:t>
            </w:r>
          </w:p>
        </w:tc>
        <w:tc>
          <w:tcPr>
            <w:tcW w:w="810"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2.332</w:t>
            </w:r>
          </w:p>
        </w:tc>
        <w:tc>
          <w:tcPr>
            <w:tcW w:w="8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c>
          <w:tcPr>
            <w:tcW w:w="6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63</w:t>
            </w:r>
          </w:p>
        </w:tc>
        <w:tc>
          <w:tcPr>
            <w:tcW w:w="840" w:type="pct"/>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3.455</w:t>
            </w:r>
          </w:p>
        </w:tc>
      </w:tr>
      <w:tr w:rsidR="00567320" w:rsidRPr="00915590">
        <w:trPr>
          <w:trHeight w:val="246"/>
        </w:trPr>
        <w:tc>
          <w:tcPr>
            <w:tcW w:w="1190" w:type="pct"/>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Federal</w:t>
            </w:r>
          </w:p>
        </w:tc>
        <w:tc>
          <w:tcPr>
            <w:tcW w:w="608"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3.455</w:t>
            </w:r>
          </w:p>
        </w:tc>
        <w:tc>
          <w:tcPr>
            <w:tcW w:w="810"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c>
          <w:tcPr>
            <w:tcW w:w="8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c>
          <w:tcPr>
            <w:tcW w:w="6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c>
          <w:tcPr>
            <w:tcW w:w="840" w:type="pct"/>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3.455</w:t>
            </w:r>
          </w:p>
        </w:tc>
      </w:tr>
      <w:tr w:rsidR="00567320" w:rsidRPr="00915590">
        <w:trPr>
          <w:trHeight w:val="246"/>
        </w:trPr>
        <w:tc>
          <w:tcPr>
            <w:tcW w:w="1190" w:type="pct"/>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Estadual</w:t>
            </w:r>
          </w:p>
        </w:tc>
        <w:tc>
          <w:tcPr>
            <w:tcW w:w="608"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2.006</w:t>
            </w:r>
          </w:p>
        </w:tc>
        <w:tc>
          <w:tcPr>
            <w:tcW w:w="810"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2.006</w:t>
            </w:r>
          </w:p>
        </w:tc>
        <w:tc>
          <w:tcPr>
            <w:tcW w:w="8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c>
          <w:tcPr>
            <w:tcW w:w="6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c>
          <w:tcPr>
            <w:tcW w:w="840" w:type="pct"/>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r>
      <w:tr w:rsidR="00567320" w:rsidRPr="00915590">
        <w:trPr>
          <w:trHeight w:val="246"/>
        </w:trPr>
        <w:tc>
          <w:tcPr>
            <w:tcW w:w="1190" w:type="pct"/>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Municipal</w:t>
            </w:r>
          </w:p>
        </w:tc>
        <w:tc>
          <w:tcPr>
            <w:tcW w:w="608"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389</w:t>
            </w:r>
          </w:p>
        </w:tc>
        <w:tc>
          <w:tcPr>
            <w:tcW w:w="810"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326</w:t>
            </w:r>
          </w:p>
        </w:tc>
        <w:tc>
          <w:tcPr>
            <w:tcW w:w="8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c>
          <w:tcPr>
            <w:tcW w:w="6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63</w:t>
            </w:r>
          </w:p>
        </w:tc>
        <w:tc>
          <w:tcPr>
            <w:tcW w:w="840" w:type="pct"/>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r>
      <w:tr w:rsidR="00567320" w:rsidRPr="00915590">
        <w:trPr>
          <w:trHeight w:val="150"/>
        </w:trPr>
        <w:tc>
          <w:tcPr>
            <w:tcW w:w="1190" w:type="pct"/>
            <w:tcBorders>
              <w:top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Privada</w:t>
            </w:r>
          </w:p>
        </w:tc>
        <w:tc>
          <w:tcPr>
            <w:tcW w:w="608"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b/>
                <w:bCs/>
                <w:sz w:val="16"/>
                <w:szCs w:val="16"/>
              </w:rPr>
            </w:pPr>
            <w:r w:rsidRPr="00CE643A">
              <w:rPr>
                <w:rFonts w:ascii="Arial" w:hAnsi="Arial" w:cs="Arial"/>
                <w:b/>
                <w:bCs/>
                <w:sz w:val="16"/>
                <w:szCs w:val="16"/>
              </w:rPr>
              <w:t>22.795</w:t>
            </w:r>
          </w:p>
        </w:tc>
        <w:tc>
          <w:tcPr>
            <w:tcW w:w="810"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8.028</w:t>
            </w:r>
          </w:p>
        </w:tc>
        <w:tc>
          <w:tcPr>
            <w:tcW w:w="8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3.704</w:t>
            </w:r>
          </w:p>
        </w:tc>
        <w:tc>
          <w:tcPr>
            <w:tcW w:w="676" w:type="pct"/>
            <w:tcBorders>
              <w:top w:val="single" w:sz="4" w:space="0" w:color="auto"/>
              <w:left w:val="single" w:sz="4" w:space="0" w:color="auto"/>
              <w:bottom w:val="single" w:sz="4" w:space="0" w:color="auto"/>
              <w:right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11.063</w:t>
            </w:r>
          </w:p>
        </w:tc>
        <w:tc>
          <w:tcPr>
            <w:tcW w:w="840" w:type="pct"/>
            <w:tcBorders>
              <w:top w:val="single" w:sz="4" w:space="0" w:color="auto"/>
              <w:left w:val="single" w:sz="4" w:space="0" w:color="auto"/>
              <w:bottom w:val="single" w:sz="4" w:space="0" w:color="auto"/>
            </w:tcBorders>
            <w:shd w:val="clear" w:color="auto" w:fill="F2F2F2"/>
            <w:noWrap/>
            <w:vAlign w:val="bottom"/>
          </w:tcPr>
          <w:p w:rsidR="00567320" w:rsidRPr="00CE643A" w:rsidRDefault="00567320" w:rsidP="00CA4E4A">
            <w:pPr>
              <w:spacing w:line="360" w:lineRule="auto"/>
              <w:jc w:val="center"/>
              <w:rPr>
                <w:rFonts w:ascii="Arial" w:hAnsi="Arial" w:cs="Arial"/>
                <w:sz w:val="16"/>
                <w:szCs w:val="16"/>
              </w:rPr>
            </w:pPr>
            <w:r w:rsidRPr="00CE643A">
              <w:rPr>
                <w:rFonts w:ascii="Arial" w:hAnsi="Arial" w:cs="Arial"/>
                <w:sz w:val="16"/>
                <w:szCs w:val="16"/>
              </w:rPr>
              <w:t>-</w:t>
            </w:r>
          </w:p>
        </w:tc>
      </w:tr>
    </w:tbl>
    <w:p w:rsidR="00567320" w:rsidRPr="00915590" w:rsidRDefault="00567320" w:rsidP="00CA4E4A">
      <w:pPr>
        <w:pStyle w:val="Textodecomentrio"/>
        <w:spacing w:after="0" w:line="360" w:lineRule="auto"/>
        <w:jc w:val="both"/>
        <w:rPr>
          <w:rFonts w:ascii="Arial" w:hAnsi="Arial" w:cs="Arial"/>
          <w:color w:val="000000"/>
          <w:sz w:val="24"/>
          <w:szCs w:val="24"/>
        </w:rPr>
      </w:pPr>
      <w:r w:rsidRPr="00915590">
        <w:rPr>
          <w:rFonts w:ascii="Arial" w:hAnsi="Arial" w:cs="Arial"/>
          <w:b/>
          <w:bCs/>
          <w:color w:val="000000"/>
          <w:sz w:val="24"/>
          <w:szCs w:val="24"/>
        </w:rPr>
        <w:t>Fonte</w:t>
      </w:r>
      <w:r w:rsidRPr="00915590">
        <w:rPr>
          <w:rFonts w:ascii="Arial" w:hAnsi="Arial" w:cs="Arial"/>
          <w:color w:val="000000"/>
          <w:sz w:val="24"/>
          <w:szCs w:val="24"/>
        </w:rPr>
        <w:t>: MEC/INEP/DEED</w:t>
      </w:r>
    </w:p>
    <w:p w:rsidR="00567320" w:rsidRDefault="00567320" w:rsidP="00CA4E4A">
      <w:pPr>
        <w:pStyle w:val="Textodecomentrio"/>
        <w:spacing w:after="0" w:line="360" w:lineRule="auto"/>
        <w:jc w:val="both"/>
        <w:rPr>
          <w:rFonts w:ascii="Arial" w:hAnsi="Arial" w:cs="Arial"/>
          <w:color w:val="000000"/>
          <w:sz w:val="24"/>
          <w:szCs w:val="24"/>
        </w:rPr>
      </w:pPr>
      <w:r w:rsidRPr="00915590">
        <w:rPr>
          <w:rFonts w:ascii="Arial" w:hAnsi="Arial" w:cs="Arial"/>
          <w:b/>
          <w:bCs/>
          <w:color w:val="000000"/>
          <w:sz w:val="24"/>
          <w:szCs w:val="24"/>
        </w:rPr>
        <w:t>Observações</w:t>
      </w:r>
      <w:r w:rsidRPr="00915590">
        <w:rPr>
          <w:rFonts w:ascii="Arial" w:hAnsi="Arial" w:cs="Arial"/>
          <w:color w:val="000000"/>
          <w:sz w:val="24"/>
          <w:szCs w:val="24"/>
        </w:rPr>
        <w:t>: IF/</w:t>
      </w:r>
      <w:proofErr w:type="spellStart"/>
      <w:r w:rsidRPr="00915590">
        <w:rPr>
          <w:rFonts w:ascii="Arial" w:hAnsi="Arial" w:cs="Arial"/>
          <w:color w:val="000000"/>
          <w:sz w:val="24"/>
          <w:szCs w:val="24"/>
        </w:rPr>
        <w:t>Cefet</w:t>
      </w:r>
      <w:proofErr w:type="spellEnd"/>
      <w:r w:rsidRPr="00915590">
        <w:rPr>
          <w:rFonts w:ascii="Arial" w:hAnsi="Arial" w:cs="Arial"/>
          <w:color w:val="000000"/>
          <w:sz w:val="24"/>
          <w:szCs w:val="24"/>
        </w:rPr>
        <w:t xml:space="preserve"> – Instituto Federal de Educação, Ciência e Tecnologia e Centro Federal de Educação Tecnológica.</w:t>
      </w:r>
    </w:p>
    <w:p w:rsidR="00567320" w:rsidRPr="00915590" w:rsidRDefault="00567320" w:rsidP="00CA4E4A">
      <w:pPr>
        <w:pStyle w:val="Textodecomentrio"/>
        <w:spacing w:after="0" w:line="360" w:lineRule="auto"/>
        <w:jc w:val="both"/>
        <w:rPr>
          <w:rFonts w:ascii="Arial" w:hAnsi="Arial" w:cs="Arial"/>
          <w:color w:val="000000"/>
          <w:sz w:val="24"/>
          <w:szCs w:val="24"/>
        </w:rPr>
      </w:pPr>
    </w:p>
    <w:p w:rsidR="00567320" w:rsidRPr="00915590" w:rsidRDefault="00567320" w:rsidP="00CA4E4A">
      <w:pPr>
        <w:pStyle w:val="Textodecomentrio"/>
        <w:spacing w:after="0" w:line="360" w:lineRule="auto"/>
        <w:jc w:val="both"/>
        <w:rPr>
          <w:rFonts w:ascii="Arial" w:hAnsi="Arial" w:cs="Arial"/>
          <w:sz w:val="24"/>
          <w:szCs w:val="24"/>
        </w:rPr>
      </w:pPr>
      <w:r>
        <w:rPr>
          <w:rFonts w:ascii="Arial" w:hAnsi="Arial" w:cs="Arial"/>
          <w:color w:val="000000"/>
          <w:sz w:val="24"/>
          <w:szCs w:val="24"/>
        </w:rPr>
        <w:t xml:space="preserve"> </w:t>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sidRPr="00915590">
        <w:rPr>
          <w:rFonts w:ascii="Arial" w:hAnsi="Arial" w:cs="Arial"/>
          <w:color w:val="000000"/>
          <w:sz w:val="24"/>
          <w:szCs w:val="24"/>
        </w:rPr>
        <w:t>A tabela 22</w:t>
      </w:r>
      <w:r w:rsidRPr="00915590">
        <w:rPr>
          <w:rFonts w:ascii="Arial" w:hAnsi="Arial" w:cs="Arial"/>
          <w:sz w:val="24"/>
          <w:szCs w:val="24"/>
        </w:rPr>
        <w:t xml:space="preserve"> mostra, por Eixo Tecnológico, o total de vagas e cursos ofertados no Estado de Goiás em 2013, constantes do registro no MEC.</w:t>
      </w:r>
    </w:p>
    <w:p w:rsidR="00567320" w:rsidRDefault="00567320" w:rsidP="00CA4E4A">
      <w:pPr>
        <w:pStyle w:val="Textodecomentrio"/>
        <w:spacing w:after="0" w:line="360" w:lineRule="auto"/>
        <w:jc w:val="center"/>
        <w:rPr>
          <w:rFonts w:ascii="Arial" w:hAnsi="Arial" w:cs="Arial"/>
          <w:b/>
          <w:bCs/>
          <w:color w:val="000000"/>
          <w:sz w:val="24"/>
          <w:szCs w:val="24"/>
        </w:rPr>
      </w:pPr>
    </w:p>
    <w:p w:rsidR="00567320" w:rsidRPr="00CE643A" w:rsidRDefault="00567320" w:rsidP="00CA4E4A">
      <w:pPr>
        <w:pStyle w:val="Textodecomentrio"/>
        <w:spacing w:after="0" w:line="360" w:lineRule="auto"/>
        <w:jc w:val="center"/>
        <w:rPr>
          <w:rFonts w:ascii="Arial" w:hAnsi="Arial" w:cs="Arial"/>
          <w:b/>
          <w:bCs/>
        </w:rPr>
      </w:pPr>
      <w:r w:rsidRPr="00CE643A">
        <w:rPr>
          <w:rFonts w:ascii="Arial" w:hAnsi="Arial" w:cs="Arial"/>
          <w:b/>
          <w:bCs/>
          <w:color w:val="000000"/>
        </w:rPr>
        <w:t>Tabela 22</w:t>
      </w:r>
      <w:r w:rsidRPr="00CE643A">
        <w:rPr>
          <w:rFonts w:ascii="Arial" w:hAnsi="Arial" w:cs="Arial"/>
          <w:b/>
          <w:bCs/>
        </w:rPr>
        <w:t xml:space="preserve"> – Goiás - Vagas ofertadas em cursos tecnológicos por Eixo.</w:t>
      </w:r>
    </w:p>
    <w:tbl>
      <w:tblPr>
        <w:tblpPr w:leftFromText="141" w:rightFromText="141" w:vertAnchor="text" w:horzAnchor="margin" w:tblpY="201"/>
        <w:tblOverlap w:val="never"/>
        <w:tblW w:w="4963" w:type="pct"/>
        <w:tblLayout w:type="fixed"/>
        <w:tblCellMar>
          <w:left w:w="70" w:type="dxa"/>
          <w:right w:w="70" w:type="dxa"/>
        </w:tblCellMar>
        <w:tblLook w:val="00A0"/>
      </w:tblPr>
      <w:tblGrid>
        <w:gridCol w:w="2949"/>
        <w:gridCol w:w="850"/>
        <w:gridCol w:w="1234"/>
        <w:gridCol w:w="1136"/>
        <w:gridCol w:w="706"/>
        <w:gridCol w:w="1134"/>
        <w:gridCol w:w="1134"/>
      </w:tblGrid>
      <w:tr w:rsidR="00567320" w:rsidRPr="00CE643A">
        <w:trPr>
          <w:trHeight w:val="298"/>
        </w:trPr>
        <w:tc>
          <w:tcPr>
            <w:tcW w:w="1613" w:type="pct"/>
            <w:vMerge w:val="restart"/>
            <w:tcBorders>
              <w:top w:val="single" w:sz="4" w:space="0" w:color="auto"/>
              <w:right w:val="single" w:sz="4" w:space="0" w:color="auto"/>
            </w:tcBorders>
            <w:shd w:val="clear" w:color="auto" w:fill="B8CCE4"/>
            <w:vAlign w:val="center"/>
          </w:tcPr>
          <w:p w:rsidR="00567320" w:rsidRPr="00CE643A" w:rsidRDefault="00567320" w:rsidP="00CA4E4A">
            <w:pPr>
              <w:jc w:val="center"/>
              <w:rPr>
                <w:rFonts w:ascii="Arial" w:hAnsi="Arial" w:cs="Arial"/>
                <w:b/>
                <w:bCs/>
                <w:color w:val="000000"/>
                <w:sz w:val="16"/>
                <w:szCs w:val="16"/>
              </w:rPr>
            </w:pPr>
            <w:r w:rsidRPr="00CE643A">
              <w:rPr>
                <w:rFonts w:ascii="Arial" w:hAnsi="Arial" w:cs="Arial"/>
                <w:b/>
                <w:bCs/>
                <w:color w:val="000000"/>
                <w:sz w:val="16"/>
                <w:szCs w:val="16"/>
              </w:rPr>
              <w:t>EIXO TECNOLÓGICO</w:t>
            </w:r>
          </w:p>
        </w:tc>
        <w:tc>
          <w:tcPr>
            <w:tcW w:w="1761" w:type="pct"/>
            <w:gridSpan w:val="3"/>
            <w:tcBorders>
              <w:top w:val="single" w:sz="4" w:space="0" w:color="auto"/>
              <w:left w:val="nil"/>
              <w:bottom w:val="single" w:sz="4" w:space="0" w:color="auto"/>
              <w:right w:val="single" w:sz="4" w:space="0" w:color="auto"/>
            </w:tcBorders>
            <w:shd w:val="clear" w:color="auto" w:fill="B8CCE4"/>
            <w:vAlign w:val="center"/>
          </w:tcPr>
          <w:p w:rsidR="00567320" w:rsidRPr="00CE643A" w:rsidRDefault="00567320" w:rsidP="00CA4E4A">
            <w:pPr>
              <w:jc w:val="center"/>
              <w:rPr>
                <w:rFonts w:ascii="Arial" w:hAnsi="Arial" w:cs="Arial"/>
                <w:b/>
                <w:bCs/>
                <w:color w:val="000000"/>
                <w:sz w:val="16"/>
                <w:szCs w:val="16"/>
              </w:rPr>
            </w:pPr>
            <w:r w:rsidRPr="00CE643A">
              <w:rPr>
                <w:rFonts w:ascii="Arial" w:hAnsi="Arial" w:cs="Arial"/>
                <w:b/>
                <w:bCs/>
                <w:color w:val="000000"/>
                <w:sz w:val="16"/>
                <w:szCs w:val="16"/>
              </w:rPr>
              <w:t>VAGAS</w:t>
            </w:r>
          </w:p>
        </w:tc>
        <w:tc>
          <w:tcPr>
            <w:tcW w:w="1626" w:type="pct"/>
            <w:gridSpan w:val="3"/>
            <w:tcBorders>
              <w:top w:val="single" w:sz="4" w:space="0" w:color="auto"/>
              <w:left w:val="nil"/>
              <w:bottom w:val="single" w:sz="4" w:space="0" w:color="auto"/>
            </w:tcBorders>
            <w:shd w:val="clear" w:color="auto" w:fill="B8CCE4"/>
            <w:vAlign w:val="center"/>
          </w:tcPr>
          <w:p w:rsidR="00567320" w:rsidRPr="00CE643A" w:rsidRDefault="00567320" w:rsidP="00CA4E4A">
            <w:pPr>
              <w:jc w:val="center"/>
              <w:rPr>
                <w:rFonts w:ascii="Arial" w:hAnsi="Arial" w:cs="Arial"/>
                <w:b/>
                <w:bCs/>
                <w:color w:val="000000"/>
                <w:sz w:val="16"/>
                <w:szCs w:val="16"/>
              </w:rPr>
            </w:pPr>
            <w:r w:rsidRPr="00CE643A">
              <w:rPr>
                <w:rFonts w:ascii="Arial" w:hAnsi="Arial" w:cs="Arial"/>
                <w:b/>
                <w:bCs/>
                <w:color w:val="000000"/>
                <w:sz w:val="16"/>
                <w:szCs w:val="16"/>
              </w:rPr>
              <w:t>CURSOS</w:t>
            </w:r>
          </w:p>
        </w:tc>
      </w:tr>
      <w:tr w:rsidR="00567320" w:rsidRPr="00CE643A">
        <w:trPr>
          <w:trHeight w:val="212"/>
        </w:trPr>
        <w:tc>
          <w:tcPr>
            <w:tcW w:w="1613" w:type="pct"/>
            <w:vMerge/>
            <w:tcBorders>
              <w:bottom w:val="single" w:sz="4" w:space="0" w:color="auto"/>
              <w:right w:val="single" w:sz="4" w:space="0" w:color="auto"/>
            </w:tcBorders>
            <w:shd w:val="clear" w:color="auto" w:fill="BFBFBF"/>
            <w:vAlign w:val="center"/>
          </w:tcPr>
          <w:p w:rsidR="00567320" w:rsidRPr="00CE643A" w:rsidRDefault="00567320" w:rsidP="00CA4E4A">
            <w:pPr>
              <w:jc w:val="center"/>
              <w:rPr>
                <w:rFonts w:ascii="Arial" w:hAnsi="Arial" w:cs="Arial"/>
                <w:color w:val="000000"/>
                <w:sz w:val="16"/>
                <w:szCs w:val="16"/>
              </w:rPr>
            </w:pPr>
          </w:p>
        </w:tc>
        <w:tc>
          <w:tcPr>
            <w:tcW w:w="465" w:type="pct"/>
            <w:tcBorders>
              <w:top w:val="nil"/>
              <w:left w:val="nil"/>
              <w:bottom w:val="single" w:sz="4" w:space="0" w:color="auto"/>
              <w:right w:val="single" w:sz="4" w:space="0" w:color="auto"/>
            </w:tcBorders>
            <w:shd w:val="clear" w:color="auto" w:fill="FBD4B4"/>
          </w:tcPr>
          <w:p w:rsidR="00567320" w:rsidRPr="00CE643A" w:rsidRDefault="00567320" w:rsidP="00CA4E4A">
            <w:pPr>
              <w:jc w:val="center"/>
              <w:rPr>
                <w:rFonts w:ascii="Arial" w:hAnsi="Arial" w:cs="Arial"/>
                <w:b/>
                <w:bCs/>
                <w:color w:val="000000"/>
                <w:sz w:val="16"/>
                <w:szCs w:val="16"/>
              </w:rPr>
            </w:pPr>
            <w:r w:rsidRPr="00CE643A">
              <w:rPr>
                <w:rFonts w:ascii="Arial" w:hAnsi="Arial" w:cs="Arial"/>
                <w:b/>
                <w:bCs/>
                <w:color w:val="000000"/>
                <w:sz w:val="16"/>
                <w:szCs w:val="16"/>
              </w:rPr>
              <w:t>Total</w:t>
            </w:r>
          </w:p>
        </w:tc>
        <w:tc>
          <w:tcPr>
            <w:tcW w:w="675" w:type="pct"/>
            <w:tcBorders>
              <w:top w:val="nil"/>
              <w:left w:val="nil"/>
              <w:bottom w:val="single" w:sz="4" w:space="0" w:color="auto"/>
              <w:right w:val="single" w:sz="4" w:space="0" w:color="auto"/>
            </w:tcBorders>
            <w:shd w:val="clear" w:color="auto" w:fill="FBD4B4"/>
          </w:tcPr>
          <w:p w:rsidR="00567320" w:rsidRPr="00CE643A" w:rsidRDefault="00567320" w:rsidP="00CA4E4A">
            <w:pPr>
              <w:jc w:val="center"/>
              <w:rPr>
                <w:rFonts w:ascii="Arial" w:hAnsi="Arial" w:cs="Arial"/>
                <w:b/>
                <w:bCs/>
                <w:color w:val="000000"/>
                <w:sz w:val="16"/>
                <w:szCs w:val="16"/>
              </w:rPr>
            </w:pPr>
            <w:r w:rsidRPr="00CE643A">
              <w:rPr>
                <w:rFonts w:ascii="Arial" w:hAnsi="Arial" w:cs="Arial"/>
                <w:b/>
                <w:bCs/>
                <w:color w:val="000000"/>
                <w:sz w:val="16"/>
                <w:szCs w:val="16"/>
              </w:rPr>
              <w:t>Gratuitas</w:t>
            </w:r>
          </w:p>
        </w:tc>
        <w:tc>
          <w:tcPr>
            <w:tcW w:w="621" w:type="pct"/>
            <w:tcBorders>
              <w:top w:val="nil"/>
              <w:left w:val="nil"/>
              <w:bottom w:val="single" w:sz="4" w:space="0" w:color="auto"/>
              <w:right w:val="single" w:sz="4" w:space="0" w:color="auto"/>
            </w:tcBorders>
            <w:shd w:val="clear" w:color="auto" w:fill="FBD4B4"/>
          </w:tcPr>
          <w:p w:rsidR="00567320" w:rsidRPr="00CE643A" w:rsidRDefault="00567320" w:rsidP="00CA4E4A">
            <w:pPr>
              <w:jc w:val="center"/>
              <w:rPr>
                <w:rFonts w:ascii="Arial" w:hAnsi="Arial" w:cs="Arial"/>
                <w:b/>
                <w:bCs/>
                <w:color w:val="000000"/>
                <w:sz w:val="16"/>
                <w:szCs w:val="16"/>
              </w:rPr>
            </w:pPr>
            <w:r w:rsidRPr="00CE643A">
              <w:rPr>
                <w:rFonts w:ascii="Arial" w:hAnsi="Arial" w:cs="Arial"/>
                <w:b/>
                <w:bCs/>
                <w:color w:val="000000"/>
                <w:sz w:val="16"/>
                <w:szCs w:val="16"/>
              </w:rPr>
              <w:t>Não gratuitas</w:t>
            </w:r>
          </w:p>
        </w:tc>
        <w:tc>
          <w:tcPr>
            <w:tcW w:w="386" w:type="pct"/>
            <w:tcBorders>
              <w:top w:val="single" w:sz="4" w:space="0" w:color="auto"/>
              <w:left w:val="nil"/>
              <w:bottom w:val="single" w:sz="4" w:space="0" w:color="auto"/>
              <w:right w:val="single" w:sz="4" w:space="0" w:color="auto"/>
            </w:tcBorders>
            <w:shd w:val="clear" w:color="auto" w:fill="FBD4B4"/>
          </w:tcPr>
          <w:p w:rsidR="00567320" w:rsidRPr="00CE643A" w:rsidRDefault="00567320" w:rsidP="00CA4E4A">
            <w:pPr>
              <w:jc w:val="center"/>
              <w:rPr>
                <w:rFonts w:ascii="Arial" w:hAnsi="Arial" w:cs="Arial"/>
                <w:b/>
                <w:bCs/>
                <w:color w:val="000000"/>
                <w:sz w:val="16"/>
                <w:szCs w:val="16"/>
              </w:rPr>
            </w:pPr>
            <w:r w:rsidRPr="00CE643A">
              <w:rPr>
                <w:rFonts w:ascii="Arial" w:hAnsi="Arial" w:cs="Arial"/>
                <w:b/>
                <w:bCs/>
                <w:color w:val="000000"/>
                <w:sz w:val="16"/>
                <w:szCs w:val="16"/>
              </w:rPr>
              <w:t>Total</w:t>
            </w:r>
          </w:p>
        </w:tc>
        <w:tc>
          <w:tcPr>
            <w:tcW w:w="620" w:type="pct"/>
            <w:tcBorders>
              <w:top w:val="nil"/>
              <w:left w:val="single" w:sz="4" w:space="0" w:color="auto"/>
              <w:bottom w:val="single" w:sz="4" w:space="0" w:color="auto"/>
              <w:right w:val="single" w:sz="4" w:space="0" w:color="auto"/>
            </w:tcBorders>
            <w:shd w:val="clear" w:color="auto" w:fill="FBD4B4"/>
          </w:tcPr>
          <w:p w:rsidR="00567320" w:rsidRPr="00CE643A" w:rsidRDefault="00567320" w:rsidP="00CA4E4A">
            <w:pPr>
              <w:jc w:val="center"/>
              <w:rPr>
                <w:rFonts w:ascii="Arial" w:hAnsi="Arial" w:cs="Arial"/>
                <w:b/>
                <w:bCs/>
                <w:color w:val="000000"/>
                <w:sz w:val="16"/>
                <w:szCs w:val="16"/>
              </w:rPr>
            </w:pPr>
            <w:r w:rsidRPr="00CE643A">
              <w:rPr>
                <w:rFonts w:ascii="Arial" w:hAnsi="Arial" w:cs="Arial"/>
                <w:b/>
                <w:bCs/>
                <w:color w:val="000000"/>
                <w:sz w:val="16"/>
                <w:szCs w:val="16"/>
              </w:rPr>
              <w:t>Não gratuitos</w:t>
            </w:r>
          </w:p>
        </w:tc>
        <w:tc>
          <w:tcPr>
            <w:tcW w:w="620" w:type="pct"/>
            <w:tcBorders>
              <w:top w:val="nil"/>
              <w:left w:val="nil"/>
              <w:bottom w:val="single" w:sz="4" w:space="0" w:color="auto"/>
            </w:tcBorders>
            <w:shd w:val="clear" w:color="auto" w:fill="FBD4B4"/>
          </w:tcPr>
          <w:p w:rsidR="00567320" w:rsidRPr="00CE643A" w:rsidRDefault="00567320" w:rsidP="00CA4E4A">
            <w:pPr>
              <w:jc w:val="center"/>
              <w:rPr>
                <w:rFonts w:ascii="Arial" w:hAnsi="Arial" w:cs="Arial"/>
                <w:b/>
                <w:bCs/>
                <w:color w:val="000000"/>
                <w:sz w:val="16"/>
                <w:szCs w:val="16"/>
              </w:rPr>
            </w:pPr>
            <w:r w:rsidRPr="00CE643A">
              <w:rPr>
                <w:rFonts w:ascii="Arial" w:hAnsi="Arial" w:cs="Arial"/>
                <w:b/>
                <w:bCs/>
                <w:color w:val="000000"/>
                <w:sz w:val="16"/>
                <w:szCs w:val="16"/>
              </w:rPr>
              <w:t>Gratuitos</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Ambiente e saúde</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2961</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40</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20</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19</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Recursos Naturais</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40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40</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4</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0</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4</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Controle e Processos Industriais.</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5780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0</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5.780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37</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37</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0</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Hospitalidade e Lazer</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1630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120</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1.510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18</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15</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3</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Informação e Comunicação</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3650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390</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3.260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38</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28</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10</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proofErr w:type="spellStart"/>
            <w:r w:rsidRPr="00CE643A">
              <w:rPr>
                <w:rFonts w:ascii="Arial" w:hAnsi="Arial" w:cs="Arial"/>
                <w:color w:val="000000"/>
                <w:sz w:val="16"/>
                <w:szCs w:val="16"/>
              </w:rPr>
              <w:t>Infraestrutura</w:t>
            </w:r>
            <w:proofErr w:type="spellEnd"/>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300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60</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240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2</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Produção Alimentícia</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1630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120</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1.510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8</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5</w:t>
            </w:r>
          </w:p>
        </w:tc>
        <w:tc>
          <w:tcPr>
            <w:tcW w:w="620" w:type="pct"/>
            <w:tcBorders>
              <w:top w:val="nil"/>
              <w:left w:val="nil"/>
              <w:bottom w:val="single" w:sz="4" w:space="0" w:color="auto"/>
            </w:tcBorders>
            <w:shd w:val="clear" w:color="auto" w:fill="F2F2F2"/>
            <w:vAlign w:val="center"/>
          </w:tcPr>
          <w:p w:rsidR="00567320" w:rsidRPr="00CE643A" w:rsidRDefault="00567320" w:rsidP="00CA4E4A">
            <w:pPr>
              <w:tabs>
                <w:tab w:val="center" w:pos="448"/>
                <w:tab w:val="right" w:pos="896"/>
              </w:tabs>
              <w:jc w:val="center"/>
              <w:rPr>
                <w:rFonts w:ascii="Arial" w:hAnsi="Arial" w:cs="Arial"/>
                <w:sz w:val="16"/>
                <w:szCs w:val="16"/>
              </w:rPr>
            </w:pPr>
            <w:r w:rsidRPr="00CE643A">
              <w:rPr>
                <w:rFonts w:ascii="Arial" w:hAnsi="Arial" w:cs="Arial"/>
                <w:sz w:val="16"/>
                <w:szCs w:val="16"/>
              </w:rPr>
              <w:t>3</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Produção Cultural</w:t>
            </w:r>
            <w:proofErr w:type="gramStart"/>
            <w:r w:rsidRPr="00CE643A">
              <w:rPr>
                <w:rFonts w:ascii="Arial" w:hAnsi="Arial" w:cs="Arial"/>
                <w:color w:val="000000"/>
                <w:sz w:val="16"/>
                <w:szCs w:val="16"/>
              </w:rPr>
              <w:t xml:space="preserve">  </w:t>
            </w:r>
            <w:proofErr w:type="gramEnd"/>
            <w:r w:rsidRPr="00CE643A">
              <w:rPr>
                <w:rFonts w:ascii="Arial" w:hAnsi="Arial" w:cs="Arial"/>
                <w:color w:val="000000"/>
                <w:sz w:val="16"/>
                <w:szCs w:val="16"/>
              </w:rPr>
              <w:t>Design</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1870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0</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1.870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13</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13</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0</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Produção Industrial</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660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120</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540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8</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6</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2</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Recursos Naturais</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840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840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5</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5</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0</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Segurança</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480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480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3</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3</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0</w:t>
            </w:r>
          </w:p>
        </w:tc>
      </w:tr>
      <w:tr w:rsidR="00567320" w:rsidRPr="00CE643A">
        <w:trPr>
          <w:trHeight w:val="212"/>
        </w:trPr>
        <w:tc>
          <w:tcPr>
            <w:tcW w:w="1613" w:type="pct"/>
            <w:tcBorders>
              <w:top w:val="nil"/>
              <w:bottom w:val="single" w:sz="4" w:space="0" w:color="auto"/>
              <w:right w:val="single" w:sz="4" w:space="0" w:color="auto"/>
            </w:tcBorders>
            <w:shd w:val="clear" w:color="auto" w:fill="F2F2F2"/>
            <w:vAlign w:val="center"/>
          </w:tcPr>
          <w:p w:rsidR="00567320" w:rsidRPr="00CE643A" w:rsidRDefault="00567320" w:rsidP="00CA4E4A">
            <w:pPr>
              <w:jc w:val="both"/>
              <w:rPr>
                <w:rFonts w:ascii="Arial" w:hAnsi="Arial" w:cs="Arial"/>
                <w:color w:val="000000"/>
                <w:sz w:val="16"/>
                <w:szCs w:val="16"/>
              </w:rPr>
            </w:pPr>
            <w:r w:rsidRPr="00CE643A">
              <w:rPr>
                <w:rFonts w:ascii="Arial" w:hAnsi="Arial" w:cs="Arial"/>
                <w:color w:val="000000"/>
                <w:sz w:val="16"/>
                <w:szCs w:val="16"/>
              </w:rPr>
              <w:t>Não Constam do Catálogo nacional de Cursos Superiores de Tecnologia</w:t>
            </w:r>
          </w:p>
        </w:tc>
        <w:tc>
          <w:tcPr>
            <w:tcW w:w="46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1960</w:t>
            </w:r>
          </w:p>
        </w:tc>
        <w:tc>
          <w:tcPr>
            <w:tcW w:w="675"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w:t>
            </w:r>
          </w:p>
        </w:tc>
        <w:tc>
          <w:tcPr>
            <w:tcW w:w="621" w:type="pct"/>
            <w:tcBorders>
              <w:top w:val="nil"/>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1.960</w:t>
            </w:r>
          </w:p>
        </w:tc>
        <w:tc>
          <w:tcPr>
            <w:tcW w:w="386" w:type="pct"/>
            <w:tcBorders>
              <w:top w:val="single" w:sz="4" w:space="0" w:color="auto"/>
              <w:left w:val="nil"/>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21</w:t>
            </w:r>
          </w:p>
        </w:tc>
        <w:tc>
          <w:tcPr>
            <w:tcW w:w="620" w:type="pct"/>
            <w:tcBorders>
              <w:top w:val="nil"/>
              <w:left w:val="single" w:sz="4" w:space="0" w:color="auto"/>
              <w:bottom w:val="single" w:sz="4" w:space="0" w:color="auto"/>
              <w:right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w:t>
            </w:r>
          </w:p>
        </w:tc>
        <w:tc>
          <w:tcPr>
            <w:tcW w:w="620" w:type="pct"/>
            <w:tcBorders>
              <w:top w:val="nil"/>
              <w:left w:val="nil"/>
              <w:bottom w:val="single" w:sz="4" w:space="0" w:color="auto"/>
            </w:tcBorders>
            <w:shd w:val="clear" w:color="auto" w:fill="F2F2F2"/>
            <w:vAlign w:val="center"/>
          </w:tcPr>
          <w:p w:rsidR="00567320" w:rsidRPr="00CE643A" w:rsidRDefault="00567320" w:rsidP="00CA4E4A">
            <w:pPr>
              <w:jc w:val="center"/>
              <w:rPr>
                <w:rFonts w:ascii="Arial" w:hAnsi="Arial" w:cs="Arial"/>
                <w:sz w:val="16"/>
                <w:szCs w:val="16"/>
              </w:rPr>
            </w:pPr>
            <w:r w:rsidRPr="00CE643A">
              <w:rPr>
                <w:rFonts w:ascii="Arial" w:hAnsi="Arial" w:cs="Arial"/>
                <w:sz w:val="16"/>
                <w:szCs w:val="16"/>
              </w:rPr>
              <w:t>-</w:t>
            </w:r>
          </w:p>
        </w:tc>
      </w:tr>
      <w:tr w:rsidR="00567320" w:rsidRPr="00CE643A">
        <w:trPr>
          <w:trHeight w:val="207"/>
        </w:trPr>
        <w:tc>
          <w:tcPr>
            <w:tcW w:w="1613" w:type="pct"/>
            <w:tcBorders>
              <w:top w:val="nil"/>
              <w:bottom w:val="single" w:sz="4" w:space="0" w:color="auto"/>
              <w:right w:val="single" w:sz="4" w:space="0" w:color="auto"/>
            </w:tcBorders>
            <w:shd w:val="clear" w:color="auto" w:fill="B8CCE4"/>
          </w:tcPr>
          <w:p w:rsidR="00567320" w:rsidRPr="00CE643A" w:rsidRDefault="00567320" w:rsidP="00CA4E4A">
            <w:pPr>
              <w:jc w:val="center"/>
              <w:rPr>
                <w:rFonts w:ascii="Arial" w:hAnsi="Arial" w:cs="Arial"/>
                <w:color w:val="000000"/>
                <w:sz w:val="16"/>
                <w:szCs w:val="16"/>
              </w:rPr>
            </w:pPr>
            <w:r w:rsidRPr="00CE643A">
              <w:rPr>
                <w:rFonts w:ascii="Arial" w:hAnsi="Arial" w:cs="Arial"/>
                <w:b/>
                <w:bCs/>
                <w:color w:val="000000"/>
                <w:sz w:val="16"/>
                <w:szCs w:val="16"/>
              </w:rPr>
              <w:t>Total</w:t>
            </w:r>
          </w:p>
        </w:tc>
        <w:tc>
          <w:tcPr>
            <w:tcW w:w="465" w:type="pct"/>
            <w:tcBorders>
              <w:top w:val="nil"/>
              <w:left w:val="nil"/>
              <w:bottom w:val="single" w:sz="4" w:space="0" w:color="auto"/>
              <w:right w:val="single" w:sz="4" w:space="0" w:color="auto"/>
            </w:tcBorders>
            <w:shd w:val="clear" w:color="auto" w:fill="B8CCE4"/>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18.151</w:t>
            </w:r>
          </w:p>
        </w:tc>
        <w:tc>
          <w:tcPr>
            <w:tcW w:w="675" w:type="pct"/>
            <w:tcBorders>
              <w:top w:val="nil"/>
              <w:left w:val="nil"/>
              <w:bottom w:val="single" w:sz="4" w:space="0" w:color="auto"/>
              <w:right w:val="single" w:sz="4" w:space="0" w:color="auto"/>
            </w:tcBorders>
            <w:shd w:val="clear" w:color="auto" w:fill="B8CCE4"/>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500</w:t>
            </w:r>
          </w:p>
        </w:tc>
        <w:tc>
          <w:tcPr>
            <w:tcW w:w="621" w:type="pct"/>
            <w:tcBorders>
              <w:top w:val="nil"/>
              <w:left w:val="nil"/>
              <w:bottom w:val="single" w:sz="4" w:space="0" w:color="auto"/>
              <w:right w:val="single" w:sz="4" w:space="0" w:color="auto"/>
            </w:tcBorders>
            <w:shd w:val="clear" w:color="auto" w:fill="B8CCE4"/>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color w:val="000000"/>
                <w:sz w:val="16"/>
                <w:szCs w:val="16"/>
              </w:rPr>
              <w:t>20.911</w:t>
            </w:r>
          </w:p>
        </w:tc>
        <w:tc>
          <w:tcPr>
            <w:tcW w:w="386" w:type="pct"/>
            <w:tcBorders>
              <w:top w:val="single" w:sz="4" w:space="0" w:color="auto"/>
              <w:left w:val="nil"/>
              <w:bottom w:val="single" w:sz="4" w:space="0" w:color="auto"/>
              <w:right w:val="single" w:sz="4" w:space="0" w:color="auto"/>
            </w:tcBorders>
            <w:shd w:val="clear" w:color="auto" w:fill="B8CCE4"/>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178</w:t>
            </w:r>
          </w:p>
        </w:tc>
        <w:tc>
          <w:tcPr>
            <w:tcW w:w="620" w:type="pct"/>
            <w:tcBorders>
              <w:top w:val="nil"/>
              <w:left w:val="single" w:sz="4" w:space="0" w:color="auto"/>
              <w:bottom w:val="single" w:sz="4" w:space="0" w:color="auto"/>
              <w:right w:val="single" w:sz="4" w:space="0" w:color="auto"/>
            </w:tcBorders>
            <w:shd w:val="clear" w:color="auto" w:fill="B8CCE4"/>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153</w:t>
            </w:r>
          </w:p>
        </w:tc>
        <w:tc>
          <w:tcPr>
            <w:tcW w:w="620" w:type="pct"/>
            <w:tcBorders>
              <w:top w:val="nil"/>
              <w:left w:val="nil"/>
              <w:bottom w:val="single" w:sz="4" w:space="0" w:color="auto"/>
            </w:tcBorders>
            <w:shd w:val="clear" w:color="auto" w:fill="B8CCE4"/>
            <w:vAlign w:val="center"/>
          </w:tcPr>
          <w:p w:rsidR="00567320" w:rsidRPr="00CE643A" w:rsidRDefault="00567320" w:rsidP="00CA4E4A">
            <w:pPr>
              <w:jc w:val="center"/>
              <w:rPr>
                <w:rFonts w:ascii="Arial" w:hAnsi="Arial" w:cs="Arial"/>
                <w:b/>
                <w:bCs/>
                <w:sz w:val="16"/>
                <w:szCs w:val="16"/>
              </w:rPr>
            </w:pPr>
            <w:r w:rsidRPr="00CE643A">
              <w:rPr>
                <w:rFonts w:ascii="Arial" w:hAnsi="Arial" w:cs="Arial"/>
                <w:b/>
                <w:bCs/>
                <w:sz w:val="16"/>
                <w:szCs w:val="16"/>
              </w:rPr>
              <w:t>25</w:t>
            </w:r>
          </w:p>
        </w:tc>
      </w:tr>
    </w:tbl>
    <w:p w:rsidR="00567320" w:rsidRDefault="00567320" w:rsidP="00CA4E4A">
      <w:pPr>
        <w:spacing w:line="360" w:lineRule="auto"/>
        <w:jc w:val="both"/>
        <w:rPr>
          <w:rFonts w:ascii="Arial" w:hAnsi="Arial" w:cs="Arial"/>
        </w:rPr>
      </w:pPr>
      <w:r w:rsidRPr="00CE643A">
        <w:rPr>
          <w:rFonts w:ascii="Arial" w:hAnsi="Arial" w:cs="Arial"/>
          <w:b/>
          <w:bCs/>
        </w:rPr>
        <w:t>Fonte:</w:t>
      </w:r>
      <w:r w:rsidRPr="00CE643A">
        <w:rPr>
          <w:rFonts w:ascii="Arial" w:hAnsi="Arial" w:cs="Arial"/>
        </w:rPr>
        <w:t xml:space="preserve"> </w:t>
      </w:r>
      <w:hyperlink r:id="rId23" w:history="1">
        <w:r w:rsidRPr="00706166">
          <w:rPr>
            <w:rStyle w:val="Hyperlink"/>
          </w:rPr>
          <w:t>http://emec.mec.gov.br/2013. Atualizado em 28/08/2014</w:t>
        </w:r>
      </w:hyperlink>
      <w:r w:rsidRPr="00CE643A">
        <w:rPr>
          <w:rFonts w:ascii="Arial" w:hAnsi="Arial" w:cs="Arial"/>
        </w:rPr>
        <w:t>.</w:t>
      </w:r>
    </w:p>
    <w:p w:rsidR="00567320" w:rsidRPr="00CE643A" w:rsidRDefault="00567320" w:rsidP="00CA4E4A">
      <w:pPr>
        <w:spacing w:line="360" w:lineRule="auto"/>
        <w:jc w:val="both"/>
        <w:rPr>
          <w:rFonts w:ascii="Arial" w:hAnsi="Arial" w:cs="Arial"/>
        </w:rPr>
      </w:pPr>
    </w:p>
    <w:p w:rsidR="00567320" w:rsidRPr="00915590" w:rsidRDefault="00567320" w:rsidP="00CA4E4A">
      <w:pPr>
        <w:autoSpaceDE w:val="0"/>
        <w:autoSpaceDN w:val="0"/>
        <w:adjustRightInd w:val="0"/>
        <w:spacing w:line="360" w:lineRule="auto"/>
        <w:ind w:firstLine="2127"/>
        <w:jc w:val="both"/>
        <w:rPr>
          <w:rFonts w:ascii="Arial" w:hAnsi="Arial" w:cs="Arial"/>
          <w:sz w:val="24"/>
          <w:szCs w:val="24"/>
        </w:rPr>
      </w:pPr>
      <w:r w:rsidRPr="00915590">
        <w:rPr>
          <w:rFonts w:ascii="Arial" w:hAnsi="Arial" w:cs="Arial"/>
          <w:sz w:val="24"/>
          <w:szCs w:val="24"/>
        </w:rPr>
        <w:t xml:space="preserve">A flexibilidade na oferta de cursos e estruturas curriculares, características da Educação Profissional e Tecnológica, implica a necessidade de modernização e adaptação da </w:t>
      </w:r>
      <w:proofErr w:type="spellStart"/>
      <w:r w:rsidRPr="00915590">
        <w:rPr>
          <w:rFonts w:ascii="Arial" w:hAnsi="Arial" w:cs="Arial"/>
          <w:sz w:val="24"/>
          <w:szCs w:val="24"/>
        </w:rPr>
        <w:t>infraestrutura</w:t>
      </w:r>
      <w:proofErr w:type="spellEnd"/>
      <w:r w:rsidRPr="00915590">
        <w:rPr>
          <w:rFonts w:ascii="Arial" w:hAnsi="Arial" w:cs="Arial"/>
          <w:sz w:val="24"/>
          <w:szCs w:val="24"/>
        </w:rPr>
        <w:t xml:space="preserve"> física das instituições, bem como a </w:t>
      </w:r>
      <w:r w:rsidRPr="00915590">
        <w:rPr>
          <w:rFonts w:ascii="Arial" w:hAnsi="Arial" w:cs="Arial"/>
          <w:sz w:val="24"/>
          <w:szCs w:val="24"/>
        </w:rPr>
        <w:lastRenderedPageBreak/>
        <w:t xml:space="preserve">capacitação e a formação </w:t>
      </w:r>
      <w:proofErr w:type="gramStart"/>
      <w:r w:rsidRPr="00915590">
        <w:rPr>
          <w:rFonts w:ascii="Arial" w:hAnsi="Arial" w:cs="Arial"/>
          <w:sz w:val="24"/>
          <w:szCs w:val="24"/>
        </w:rPr>
        <w:t>continuada de docentes e técnicos</w:t>
      </w:r>
      <w:proofErr w:type="gramEnd"/>
      <w:r w:rsidRPr="00915590">
        <w:rPr>
          <w:rFonts w:ascii="Arial" w:hAnsi="Arial" w:cs="Arial"/>
          <w:sz w:val="24"/>
          <w:szCs w:val="24"/>
        </w:rPr>
        <w:t>. Para tornar viável essa oferta, tem-se trabalhado na definição de um modelo específico de gestão, para os centros que envolvam vários segmentos do poder público e da sociedade civil organizada, de modo que os mesmos consigam sua sustentabilidade.</w:t>
      </w:r>
    </w:p>
    <w:p w:rsidR="00567320" w:rsidRDefault="00567320" w:rsidP="00CA4E4A">
      <w:pPr>
        <w:autoSpaceDE w:val="0"/>
        <w:autoSpaceDN w:val="0"/>
        <w:adjustRightInd w:val="0"/>
        <w:spacing w:line="360" w:lineRule="auto"/>
        <w:jc w:val="both"/>
        <w:rPr>
          <w:rFonts w:ascii="Arial" w:hAnsi="Arial" w:cs="Arial"/>
          <w:sz w:val="24"/>
          <w:szCs w:val="24"/>
        </w:rPr>
      </w:pPr>
    </w:p>
    <w:p w:rsidR="00567320" w:rsidRPr="00915590" w:rsidRDefault="00567320" w:rsidP="00CA4E4A">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O quadro socioeconômico e ocupacional de Goiás requer políticas públicas voltadas à maior expansão da Educação Profissional, atendendo às demandas locais e regionais, com instituições dotadas de </w:t>
      </w:r>
      <w:proofErr w:type="spellStart"/>
      <w:r w:rsidRPr="00915590">
        <w:rPr>
          <w:rFonts w:ascii="Arial" w:hAnsi="Arial" w:cs="Arial"/>
          <w:sz w:val="24"/>
          <w:szCs w:val="24"/>
        </w:rPr>
        <w:t>infraestrutura</w:t>
      </w:r>
      <w:proofErr w:type="spellEnd"/>
      <w:r w:rsidRPr="00915590">
        <w:rPr>
          <w:rFonts w:ascii="Arial" w:hAnsi="Arial" w:cs="Arial"/>
          <w:sz w:val="24"/>
          <w:szCs w:val="24"/>
        </w:rPr>
        <w:t xml:space="preserve"> física e recursos humanos que permitam capacitar, qualificar e habilitar profissionais eficientes e eficazes.</w:t>
      </w:r>
    </w:p>
    <w:p w:rsidR="00567320" w:rsidRDefault="00567320" w:rsidP="00CA4E4A">
      <w:pPr>
        <w:tabs>
          <w:tab w:val="left" w:pos="990"/>
        </w:tabs>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As instituições de Educação Profissional, ao definirem os seus cursos, devem incluir, em suas propostas, aqueles inerentes à realidade de cada região, buscando respeitar o que já existe e/ou adequar à realidade local, mas considerando também as necessidades e expectativas pessoais. Por conseguinte, o projeto educacional deve atender às necessidades do mundo do trabalho e atuação empreendedora.</w:t>
      </w:r>
    </w:p>
    <w:p w:rsidR="00567320" w:rsidRPr="00915590" w:rsidRDefault="00567320" w:rsidP="00CA4E4A">
      <w:pPr>
        <w:tabs>
          <w:tab w:val="left" w:pos="990"/>
        </w:tabs>
        <w:spacing w:line="360" w:lineRule="auto"/>
        <w:jc w:val="both"/>
        <w:rPr>
          <w:rFonts w:ascii="Arial" w:hAnsi="Arial" w:cs="Arial"/>
          <w:sz w:val="24"/>
          <w:szCs w:val="24"/>
        </w:rPr>
      </w:pPr>
    </w:p>
    <w:p w:rsidR="00567320" w:rsidRPr="00915590" w:rsidRDefault="00567320" w:rsidP="00CA4E4A">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 Educação Profissional em Goiás vem se desenvolvendo continuamente. Segundo dados do o Plano Estadual de Educação, aprovado pela </w:t>
      </w:r>
      <w:proofErr w:type="spellStart"/>
      <w:r w:rsidRPr="00915590">
        <w:rPr>
          <w:rFonts w:ascii="Arial" w:hAnsi="Arial" w:cs="Arial"/>
          <w:sz w:val="24"/>
          <w:szCs w:val="24"/>
        </w:rPr>
        <w:t>Assembleia</w:t>
      </w:r>
      <w:proofErr w:type="spellEnd"/>
      <w:r w:rsidRPr="00915590">
        <w:rPr>
          <w:rFonts w:ascii="Arial" w:hAnsi="Arial" w:cs="Arial"/>
          <w:sz w:val="24"/>
          <w:szCs w:val="24"/>
        </w:rPr>
        <w:t xml:space="preserve"> Legislativa e instituído pela Lei Complementar </w:t>
      </w:r>
      <w:r>
        <w:rPr>
          <w:rFonts w:ascii="Arial" w:hAnsi="Arial" w:cs="Arial"/>
          <w:sz w:val="24"/>
          <w:szCs w:val="24"/>
        </w:rPr>
        <w:t>nº</w:t>
      </w:r>
      <w:r w:rsidRPr="00915590">
        <w:rPr>
          <w:rFonts w:ascii="Arial" w:hAnsi="Arial" w:cs="Arial"/>
          <w:sz w:val="24"/>
          <w:szCs w:val="24"/>
        </w:rPr>
        <w:t xml:space="preserve"> 62, de 9/10/2008, a oferta da Educação Profissional tem sido desenvolvida da seguinte forma: </w:t>
      </w:r>
    </w:p>
    <w:p w:rsidR="00567320" w:rsidRDefault="00567320" w:rsidP="00CA4E4A">
      <w:pPr>
        <w:spacing w:line="360" w:lineRule="auto"/>
        <w:jc w:val="both"/>
        <w:rPr>
          <w:rFonts w:ascii="Arial" w:hAnsi="Arial" w:cs="Arial"/>
          <w:sz w:val="24"/>
          <w:szCs w:val="24"/>
        </w:rPr>
      </w:pPr>
      <w:r w:rsidRPr="00915590">
        <w:rPr>
          <w:rFonts w:ascii="Arial" w:hAnsi="Arial" w:cs="Arial"/>
          <w:sz w:val="24"/>
          <w:szCs w:val="24"/>
        </w:rPr>
        <w:t>Pela rede pública estadual constituída dos Centros de Educação Profissional (CEP); por Unidades Descentralizadas de Educação Profissional (UDEP); pelos Centros Vocacionais Tecnológicos (CVT), em processo de implantação; pelos Centros de Educação Tecnológica (CENTEC) e por escolas de educação básica credenciadas para a oferta de educação profissional; pelos Centros Federais de Educação Tecnológica (CEFET); pelos estabelecimentos do chamado Sistema S (</w:t>
      </w:r>
      <w:proofErr w:type="spellStart"/>
      <w:proofErr w:type="gramStart"/>
      <w:r w:rsidRPr="00915590">
        <w:rPr>
          <w:rFonts w:ascii="Arial" w:hAnsi="Arial" w:cs="Arial"/>
          <w:sz w:val="24"/>
          <w:szCs w:val="24"/>
        </w:rPr>
        <w:t>Sesi</w:t>
      </w:r>
      <w:proofErr w:type="spellEnd"/>
      <w:proofErr w:type="gramEnd"/>
      <w:r w:rsidRPr="00915590">
        <w:rPr>
          <w:rFonts w:ascii="Arial" w:hAnsi="Arial" w:cs="Arial"/>
          <w:sz w:val="24"/>
          <w:szCs w:val="24"/>
        </w:rPr>
        <w:t xml:space="preserve">, </w:t>
      </w:r>
      <w:proofErr w:type="spellStart"/>
      <w:r w:rsidRPr="00915590">
        <w:rPr>
          <w:rFonts w:ascii="Arial" w:hAnsi="Arial" w:cs="Arial"/>
          <w:sz w:val="24"/>
          <w:szCs w:val="24"/>
        </w:rPr>
        <w:t>Senai</w:t>
      </w:r>
      <w:proofErr w:type="spellEnd"/>
      <w:r w:rsidRPr="00915590">
        <w:rPr>
          <w:rFonts w:ascii="Arial" w:hAnsi="Arial" w:cs="Arial"/>
          <w:sz w:val="24"/>
          <w:szCs w:val="24"/>
        </w:rPr>
        <w:t xml:space="preserve">, </w:t>
      </w:r>
      <w:proofErr w:type="spellStart"/>
      <w:r w:rsidRPr="00915590">
        <w:rPr>
          <w:rFonts w:ascii="Arial" w:hAnsi="Arial" w:cs="Arial"/>
          <w:sz w:val="24"/>
          <w:szCs w:val="24"/>
        </w:rPr>
        <w:t>Sesc</w:t>
      </w:r>
      <w:proofErr w:type="spellEnd"/>
      <w:r w:rsidRPr="00915590">
        <w:rPr>
          <w:rFonts w:ascii="Arial" w:hAnsi="Arial" w:cs="Arial"/>
          <w:sz w:val="24"/>
          <w:szCs w:val="24"/>
        </w:rPr>
        <w:t xml:space="preserve">, </w:t>
      </w:r>
      <w:proofErr w:type="spellStart"/>
      <w:r w:rsidRPr="00915590">
        <w:rPr>
          <w:rFonts w:ascii="Arial" w:hAnsi="Arial" w:cs="Arial"/>
          <w:sz w:val="24"/>
          <w:szCs w:val="24"/>
        </w:rPr>
        <w:t>Senac</w:t>
      </w:r>
      <w:proofErr w:type="spellEnd"/>
      <w:r w:rsidRPr="00915590">
        <w:rPr>
          <w:rFonts w:ascii="Arial" w:hAnsi="Arial" w:cs="Arial"/>
          <w:sz w:val="24"/>
          <w:szCs w:val="24"/>
        </w:rPr>
        <w:t xml:space="preserve"> e outros); e por instituições empresariais, sindicais, comunitárias, filantrópicas e privadas. O ensino profissional ofertado pelo Estado até 1999 se realizava, em sua grande maioria, nas habilitações de Magistério e Técnico em Contabilidade, integradas ao ensino médio, e funcionava em escolas com carência de estrutura física e de recursos humanos (PEE/Goiânia/Goiás, 2008).</w:t>
      </w:r>
    </w:p>
    <w:p w:rsidR="00567320" w:rsidRPr="00915590" w:rsidRDefault="00567320" w:rsidP="00CA4E4A">
      <w:pPr>
        <w:spacing w:line="360" w:lineRule="auto"/>
        <w:jc w:val="both"/>
        <w:rPr>
          <w:rFonts w:ascii="Arial" w:hAnsi="Arial" w:cs="Arial"/>
          <w:sz w:val="24"/>
          <w:szCs w:val="24"/>
        </w:rPr>
      </w:pPr>
    </w:p>
    <w:p w:rsidR="00567320" w:rsidRPr="00915590" w:rsidRDefault="00567320" w:rsidP="00CA4E4A">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 partir de 1999, o Estado começou a organizar sua rede de oferta de Educação </w:t>
      </w:r>
      <w:proofErr w:type="gramStart"/>
      <w:r w:rsidRPr="00915590">
        <w:rPr>
          <w:rFonts w:ascii="Arial" w:hAnsi="Arial" w:cs="Arial"/>
          <w:sz w:val="24"/>
          <w:szCs w:val="24"/>
        </w:rPr>
        <w:t xml:space="preserve">Profissional, implementando importantes ações, criando a Superintendência de Ensino Profissional (SUEP – Lei </w:t>
      </w:r>
      <w:r>
        <w:rPr>
          <w:rFonts w:ascii="Arial" w:hAnsi="Arial" w:cs="Arial"/>
          <w:sz w:val="24"/>
          <w:szCs w:val="24"/>
        </w:rPr>
        <w:t>nº</w:t>
      </w:r>
      <w:r w:rsidRPr="00915590">
        <w:rPr>
          <w:rFonts w:ascii="Arial" w:hAnsi="Arial" w:cs="Arial"/>
          <w:sz w:val="24"/>
          <w:szCs w:val="24"/>
        </w:rPr>
        <w:t xml:space="preserve"> 13.456, de 16 de abril de 1999) e pautando-se pelas novas diretrizes definidas em âmbito nacional, estruturando a Educação Profissional em termos de formação inicial e continuada de trabalhadores, independentemente do nível de escolarização do estudante, abrangendo a Educação Profissional Técnica de nível médio (articulada ao ensino médio de forma integrada, concomitante e </w:t>
      </w:r>
      <w:proofErr w:type="spellStart"/>
      <w:r w:rsidRPr="00915590">
        <w:rPr>
          <w:rFonts w:ascii="Arial" w:hAnsi="Arial" w:cs="Arial"/>
          <w:sz w:val="24"/>
          <w:szCs w:val="24"/>
        </w:rPr>
        <w:t>subsequente</w:t>
      </w:r>
      <w:proofErr w:type="spellEnd"/>
      <w:r w:rsidRPr="00915590">
        <w:rPr>
          <w:rFonts w:ascii="Arial" w:hAnsi="Arial" w:cs="Arial"/>
          <w:sz w:val="24"/>
          <w:szCs w:val="24"/>
        </w:rPr>
        <w:t>) e a Educação Profissional</w:t>
      </w:r>
      <w:proofErr w:type="gramEnd"/>
      <w:r w:rsidRPr="00915590">
        <w:rPr>
          <w:rFonts w:ascii="Arial" w:hAnsi="Arial" w:cs="Arial"/>
          <w:sz w:val="24"/>
          <w:szCs w:val="24"/>
        </w:rPr>
        <w:t xml:space="preserve"> Tecnológica de graduação e pós-graduação (em nível superior). A Lei Complementar </w:t>
      </w:r>
      <w:r>
        <w:rPr>
          <w:rFonts w:ascii="Arial" w:hAnsi="Arial" w:cs="Arial"/>
          <w:sz w:val="24"/>
          <w:szCs w:val="24"/>
        </w:rPr>
        <w:t>nº</w:t>
      </w:r>
      <w:r w:rsidRPr="00915590">
        <w:rPr>
          <w:rFonts w:ascii="Arial" w:hAnsi="Arial" w:cs="Arial"/>
          <w:sz w:val="24"/>
          <w:szCs w:val="24"/>
        </w:rPr>
        <w:t xml:space="preserve"> 26 de dezembro de 1998, já autorizava a Secretaria de Educação a criar Centros de Educação Profissional no Estado (art. 108). Este artigo foi alterado pela Lei Complementar </w:t>
      </w:r>
      <w:r>
        <w:rPr>
          <w:rFonts w:ascii="Arial" w:hAnsi="Arial" w:cs="Arial"/>
          <w:sz w:val="24"/>
          <w:szCs w:val="24"/>
        </w:rPr>
        <w:t>nº</w:t>
      </w:r>
      <w:r w:rsidRPr="00915590">
        <w:rPr>
          <w:rFonts w:ascii="Arial" w:hAnsi="Arial" w:cs="Arial"/>
          <w:sz w:val="24"/>
          <w:szCs w:val="24"/>
        </w:rPr>
        <w:t xml:space="preserve"> 35 de 2001, que estabeleceu a seguinte redação: “A Rede Estadual de Educação Profissional é formada pelos Centros de Educação Profissional - CEP, Centros de Profissionalização e Capacitação - CPC e Unidades Descentralizadas de Educação Profissional – </w:t>
      </w:r>
      <w:proofErr w:type="spellStart"/>
      <w:r w:rsidRPr="00915590">
        <w:rPr>
          <w:rFonts w:ascii="Arial" w:hAnsi="Arial" w:cs="Arial"/>
          <w:sz w:val="24"/>
          <w:szCs w:val="24"/>
        </w:rPr>
        <w:t>UDEPs</w:t>
      </w:r>
      <w:proofErr w:type="spellEnd"/>
      <w:r w:rsidRPr="00915590">
        <w:rPr>
          <w:rFonts w:ascii="Arial" w:hAnsi="Arial" w:cs="Arial"/>
          <w:sz w:val="24"/>
          <w:szCs w:val="24"/>
        </w:rPr>
        <w:t xml:space="preserve">” (PEE/Goiânia/Goiás, 2008). </w:t>
      </w:r>
    </w:p>
    <w:p w:rsidR="00567320" w:rsidRDefault="00567320" w:rsidP="00CA4E4A">
      <w:pPr>
        <w:widowControl w:val="0"/>
        <w:tabs>
          <w:tab w:val="left" w:pos="-1560"/>
        </w:tabs>
        <w:autoSpaceDE w:val="0"/>
        <w:spacing w:line="360" w:lineRule="auto"/>
        <w:jc w:val="both"/>
        <w:rPr>
          <w:rFonts w:ascii="Arial" w:hAnsi="Arial" w:cs="Arial"/>
          <w:sz w:val="24"/>
          <w:szCs w:val="24"/>
        </w:rPr>
      </w:pPr>
    </w:p>
    <w:p w:rsidR="00567320" w:rsidRPr="00915590" w:rsidRDefault="00567320" w:rsidP="00CA4E4A">
      <w:pPr>
        <w:widowControl w:val="0"/>
        <w:tabs>
          <w:tab w:val="left" w:pos="-1560"/>
        </w:tabs>
        <w:autoSpaceDE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Em 2007, com a implantação do </w:t>
      </w:r>
      <w:r w:rsidRPr="00915590">
        <w:rPr>
          <w:rFonts w:ascii="Arial" w:hAnsi="Arial" w:cs="Arial"/>
          <w:kern w:val="36"/>
          <w:sz w:val="24"/>
          <w:szCs w:val="24"/>
        </w:rPr>
        <w:t>Programa Escola Técnica do Brasil (</w:t>
      </w:r>
      <w:proofErr w:type="spellStart"/>
      <w:r w:rsidRPr="00915590">
        <w:rPr>
          <w:rFonts w:ascii="Arial" w:hAnsi="Arial" w:cs="Arial"/>
          <w:kern w:val="36"/>
          <w:sz w:val="24"/>
          <w:szCs w:val="24"/>
        </w:rPr>
        <w:t>e-Tec</w:t>
      </w:r>
      <w:proofErr w:type="spellEnd"/>
      <w:r w:rsidRPr="00915590">
        <w:rPr>
          <w:rFonts w:ascii="Arial" w:hAnsi="Arial" w:cs="Arial"/>
          <w:kern w:val="36"/>
          <w:sz w:val="24"/>
          <w:szCs w:val="24"/>
        </w:rPr>
        <w:t xml:space="preserve"> Brasil) pelo</w:t>
      </w:r>
      <w:r w:rsidRPr="00915590">
        <w:rPr>
          <w:rFonts w:ascii="Arial" w:hAnsi="Arial" w:cs="Arial"/>
          <w:sz w:val="24"/>
          <w:szCs w:val="24"/>
        </w:rPr>
        <w:t xml:space="preserve"> Governo Federal</w:t>
      </w:r>
      <w:r w:rsidRPr="00915590">
        <w:rPr>
          <w:rFonts w:ascii="Arial" w:hAnsi="Arial" w:cs="Arial"/>
          <w:kern w:val="36"/>
          <w:sz w:val="24"/>
          <w:szCs w:val="24"/>
        </w:rPr>
        <w:t>, a</w:t>
      </w:r>
      <w:r w:rsidRPr="00915590">
        <w:rPr>
          <w:rFonts w:ascii="Arial" w:hAnsi="Arial" w:cs="Arial"/>
          <w:sz w:val="24"/>
          <w:szCs w:val="24"/>
        </w:rPr>
        <w:t xml:space="preserve"> Secretaria de Estado de Educação propôs a adesão ao mesmo por meio dos </w:t>
      </w:r>
      <w:proofErr w:type="spellStart"/>
      <w:r w:rsidRPr="00915590">
        <w:rPr>
          <w:rFonts w:ascii="Arial" w:hAnsi="Arial" w:cs="Arial"/>
          <w:sz w:val="24"/>
          <w:szCs w:val="24"/>
        </w:rPr>
        <w:t>CEPs</w:t>
      </w:r>
      <w:proofErr w:type="spellEnd"/>
      <w:r w:rsidRPr="00915590">
        <w:rPr>
          <w:rFonts w:ascii="Arial" w:hAnsi="Arial" w:cs="Arial"/>
          <w:sz w:val="24"/>
          <w:szCs w:val="24"/>
        </w:rPr>
        <w:t xml:space="preserve">, com o intuito de estruturar a Educação Profissional na modalidade à Distância e democratizar o acesso à profissionalização em todo o território de Goiás. Com a reforma administrativa do Estado ocorrida em junho de 2008, já no governo Marconi, a Educação Profissional do Estado de Goiás deixa de pertencer a Secretaria de Educação e passa a vincular-se à Secretaria de Ciência e Tecnologia – SECTEC. </w:t>
      </w:r>
    </w:p>
    <w:p w:rsidR="00567320" w:rsidRDefault="00567320" w:rsidP="00CA4E4A">
      <w:pPr>
        <w:widowControl w:val="0"/>
        <w:tabs>
          <w:tab w:val="left" w:pos="-1560"/>
        </w:tabs>
        <w:autoSpaceDE w:val="0"/>
        <w:spacing w:line="360" w:lineRule="auto"/>
        <w:jc w:val="both"/>
        <w:rPr>
          <w:rFonts w:ascii="Arial" w:hAnsi="Arial" w:cs="Arial"/>
          <w:sz w:val="24"/>
          <w:szCs w:val="24"/>
        </w:rPr>
      </w:pPr>
    </w:p>
    <w:p w:rsidR="00567320" w:rsidRPr="00915590" w:rsidRDefault="00567320" w:rsidP="00CA4E4A">
      <w:pPr>
        <w:widowControl w:val="0"/>
        <w:tabs>
          <w:tab w:val="left" w:pos="-1560"/>
        </w:tabs>
        <w:autoSpaceDE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Em 04/07/2008, foi publicado o resultado final da avaliação dos projetos inscritos na Parte A do Edital de Seleção do Programa Escola Técnica Aberta do Brasil – </w:t>
      </w:r>
      <w:proofErr w:type="spellStart"/>
      <w:r w:rsidRPr="00915590">
        <w:rPr>
          <w:rFonts w:ascii="Arial" w:hAnsi="Arial" w:cs="Arial"/>
          <w:sz w:val="24"/>
          <w:szCs w:val="24"/>
        </w:rPr>
        <w:t>e-TEC</w:t>
      </w:r>
      <w:proofErr w:type="spellEnd"/>
      <w:r w:rsidRPr="00915590">
        <w:rPr>
          <w:rFonts w:ascii="Arial" w:hAnsi="Arial" w:cs="Arial"/>
          <w:sz w:val="24"/>
          <w:szCs w:val="24"/>
        </w:rPr>
        <w:t xml:space="preserve"> Brasil (Edital de Seleção </w:t>
      </w:r>
      <w:r>
        <w:rPr>
          <w:rFonts w:ascii="Arial" w:hAnsi="Arial" w:cs="Arial"/>
          <w:sz w:val="24"/>
          <w:szCs w:val="24"/>
        </w:rPr>
        <w:t>nº</w:t>
      </w:r>
      <w:r w:rsidRPr="00915590">
        <w:rPr>
          <w:rFonts w:ascii="Arial" w:hAnsi="Arial" w:cs="Arial"/>
          <w:sz w:val="24"/>
          <w:szCs w:val="24"/>
        </w:rPr>
        <w:t xml:space="preserve"> 01/2007/SEED/SETEC/MEC), publicado Diário Oficial da União - </w:t>
      </w:r>
      <w:proofErr w:type="spellStart"/>
      <w:proofErr w:type="gramStart"/>
      <w:r w:rsidRPr="00915590">
        <w:rPr>
          <w:rFonts w:ascii="Arial" w:hAnsi="Arial" w:cs="Arial"/>
          <w:sz w:val="24"/>
          <w:szCs w:val="24"/>
        </w:rPr>
        <w:t>D.O.</w:t>
      </w:r>
      <w:proofErr w:type="spellEnd"/>
      <w:proofErr w:type="gramEnd"/>
      <w:r w:rsidRPr="00915590">
        <w:rPr>
          <w:rFonts w:ascii="Arial" w:hAnsi="Arial" w:cs="Arial"/>
          <w:sz w:val="24"/>
          <w:szCs w:val="24"/>
        </w:rPr>
        <w:t xml:space="preserve">U, </w:t>
      </w:r>
      <w:r>
        <w:rPr>
          <w:rFonts w:ascii="Arial" w:hAnsi="Arial" w:cs="Arial"/>
          <w:sz w:val="24"/>
          <w:szCs w:val="24"/>
        </w:rPr>
        <w:t>nº</w:t>
      </w:r>
      <w:r w:rsidRPr="00915590">
        <w:rPr>
          <w:rFonts w:ascii="Arial" w:hAnsi="Arial" w:cs="Arial"/>
          <w:sz w:val="24"/>
          <w:szCs w:val="24"/>
        </w:rPr>
        <w:t xml:space="preserve"> 81, de 27 de abril de 2007, Seção 3, páginas 60 a 63, de acordo com os pareceres emitidos pela Comissão de Seleção, instituída por meio da Portaria/MEC </w:t>
      </w:r>
      <w:r>
        <w:rPr>
          <w:rFonts w:ascii="Arial" w:hAnsi="Arial" w:cs="Arial"/>
          <w:sz w:val="24"/>
          <w:szCs w:val="24"/>
        </w:rPr>
        <w:t>nº</w:t>
      </w:r>
      <w:r w:rsidRPr="00915590">
        <w:rPr>
          <w:rFonts w:ascii="Arial" w:hAnsi="Arial" w:cs="Arial"/>
          <w:sz w:val="24"/>
          <w:szCs w:val="24"/>
        </w:rPr>
        <w:t xml:space="preserve"> 231, de 1º de outubro de 2007 e relatórios </w:t>
      </w:r>
      <w:r w:rsidRPr="00915590">
        <w:rPr>
          <w:rFonts w:ascii="Arial" w:hAnsi="Arial" w:cs="Arial"/>
          <w:sz w:val="24"/>
          <w:szCs w:val="24"/>
        </w:rPr>
        <w:lastRenderedPageBreak/>
        <w:t xml:space="preserve">das avaliações </w:t>
      </w:r>
      <w:r w:rsidRPr="00915590">
        <w:rPr>
          <w:rFonts w:ascii="Arial" w:hAnsi="Arial" w:cs="Arial"/>
          <w:i/>
          <w:iCs/>
          <w:sz w:val="24"/>
          <w:szCs w:val="24"/>
        </w:rPr>
        <w:t>in loco</w:t>
      </w:r>
      <w:r w:rsidRPr="00915590">
        <w:rPr>
          <w:rFonts w:ascii="Arial" w:hAnsi="Arial" w:cs="Arial"/>
          <w:sz w:val="24"/>
          <w:szCs w:val="24"/>
        </w:rPr>
        <w:t xml:space="preserve">, no qual foram confirmados dezesseis (16) </w:t>
      </w:r>
      <w:proofErr w:type="spellStart"/>
      <w:r w:rsidRPr="00915590">
        <w:rPr>
          <w:rFonts w:ascii="Arial" w:hAnsi="Arial" w:cs="Arial"/>
          <w:sz w:val="24"/>
          <w:szCs w:val="24"/>
        </w:rPr>
        <w:t>polos</w:t>
      </w:r>
      <w:proofErr w:type="spellEnd"/>
      <w:r w:rsidRPr="00915590">
        <w:rPr>
          <w:rFonts w:ascii="Arial" w:hAnsi="Arial" w:cs="Arial"/>
          <w:sz w:val="24"/>
          <w:szCs w:val="24"/>
        </w:rPr>
        <w:t xml:space="preserve">/cidades: Anápolis, Aparecida de Goiânia, Catalão, Ceres, Formosa, </w:t>
      </w:r>
      <w:proofErr w:type="spellStart"/>
      <w:r w:rsidRPr="00915590">
        <w:rPr>
          <w:rFonts w:ascii="Arial" w:hAnsi="Arial" w:cs="Arial"/>
          <w:sz w:val="24"/>
          <w:szCs w:val="24"/>
        </w:rPr>
        <w:t>Goianésia</w:t>
      </w:r>
      <w:proofErr w:type="spellEnd"/>
      <w:r w:rsidRPr="00915590">
        <w:rPr>
          <w:rFonts w:ascii="Arial" w:hAnsi="Arial" w:cs="Arial"/>
          <w:sz w:val="24"/>
          <w:szCs w:val="24"/>
        </w:rPr>
        <w:t xml:space="preserve">, Goiânia, </w:t>
      </w:r>
      <w:proofErr w:type="spellStart"/>
      <w:r w:rsidRPr="00915590">
        <w:rPr>
          <w:rFonts w:ascii="Arial" w:hAnsi="Arial" w:cs="Arial"/>
          <w:sz w:val="24"/>
          <w:szCs w:val="24"/>
        </w:rPr>
        <w:t>Iporá</w:t>
      </w:r>
      <w:proofErr w:type="spellEnd"/>
      <w:r w:rsidRPr="00915590">
        <w:rPr>
          <w:rFonts w:ascii="Arial" w:hAnsi="Arial" w:cs="Arial"/>
          <w:sz w:val="24"/>
          <w:szCs w:val="24"/>
        </w:rPr>
        <w:t xml:space="preserve">, Jataí, Luziânia, Morrinhos, </w:t>
      </w:r>
      <w:proofErr w:type="spellStart"/>
      <w:r w:rsidRPr="00915590">
        <w:rPr>
          <w:rFonts w:ascii="Arial" w:hAnsi="Arial" w:cs="Arial"/>
          <w:sz w:val="24"/>
          <w:szCs w:val="24"/>
        </w:rPr>
        <w:t>Pirenópolis</w:t>
      </w:r>
      <w:proofErr w:type="spellEnd"/>
      <w:r w:rsidRPr="00915590">
        <w:rPr>
          <w:rFonts w:ascii="Arial" w:hAnsi="Arial" w:cs="Arial"/>
          <w:sz w:val="24"/>
          <w:szCs w:val="24"/>
        </w:rPr>
        <w:t xml:space="preserve">, </w:t>
      </w:r>
      <w:proofErr w:type="spellStart"/>
      <w:r w:rsidRPr="00915590">
        <w:rPr>
          <w:rFonts w:ascii="Arial" w:hAnsi="Arial" w:cs="Arial"/>
          <w:sz w:val="24"/>
          <w:szCs w:val="24"/>
        </w:rPr>
        <w:t>Porangatu</w:t>
      </w:r>
      <w:proofErr w:type="spellEnd"/>
      <w:r w:rsidRPr="00915590">
        <w:rPr>
          <w:rFonts w:ascii="Arial" w:hAnsi="Arial" w:cs="Arial"/>
          <w:sz w:val="24"/>
          <w:szCs w:val="24"/>
        </w:rPr>
        <w:t xml:space="preserve">, Posse, Rio Verde e Uruaçu. E ainda, sete cursos Técnicos (Administração, Contabilidade, Hospedagem, Informática, Logística e </w:t>
      </w:r>
      <w:proofErr w:type="spellStart"/>
      <w:r w:rsidRPr="00915590">
        <w:rPr>
          <w:rFonts w:ascii="Arial" w:hAnsi="Arial" w:cs="Arial"/>
          <w:sz w:val="24"/>
          <w:szCs w:val="24"/>
        </w:rPr>
        <w:t>Multimeios</w:t>
      </w:r>
      <w:proofErr w:type="spellEnd"/>
      <w:r w:rsidRPr="00915590">
        <w:rPr>
          <w:rFonts w:ascii="Arial" w:hAnsi="Arial" w:cs="Arial"/>
          <w:sz w:val="24"/>
          <w:szCs w:val="24"/>
        </w:rPr>
        <w:t xml:space="preserve"> Didáticos), possibilitando a matrícula de cinco mil, oitocentos e oitenta (5.880) estudantes no decorrer do convênio.</w:t>
      </w:r>
    </w:p>
    <w:p w:rsidR="00567320" w:rsidRDefault="00567320" w:rsidP="00CA4E4A">
      <w:pPr>
        <w:spacing w:line="360" w:lineRule="auto"/>
        <w:jc w:val="both"/>
        <w:rPr>
          <w:rFonts w:ascii="Arial" w:hAnsi="Arial" w:cs="Arial"/>
          <w:sz w:val="24"/>
          <w:szCs w:val="24"/>
        </w:rPr>
      </w:pPr>
    </w:p>
    <w:p w:rsidR="00567320" w:rsidRPr="00915590" w:rsidRDefault="00567320" w:rsidP="00CA4E4A">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Em 2011, após a estruturação de Núcleos de Educação Profissional à Distância por meio da SECTEC/GO em dois Centros de Educação Profissional, situados em Anápolis e Goiânia, deu-se início à oferta dos Cursos. Na tabela 1, encontram-se detalhamentos dessa oferta, especificamente a de responsabilidade direta do Governo do Estado/Rede </w:t>
      </w:r>
      <w:proofErr w:type="spellStart"/>
      <w:r w:rsidRPr="00915590">
        <w:rPr>
          <w:rFonts w:ascii="Arial" w:hAnsi="Arial" w:cs="Arial"/>
          <w:sz w:val="24"/>
          <w:szCs w:val="24"/>
        </w:rPr>
        <w:t>e-Tec</w:t>
      </w:r>
      <w:proofErr w:type="spellEnd"/>
      <w:r w:rsidRPr="00915590">
        <w:rPr>
          <w:rFonts w:ascii="Arial" w:hAnsi="Arial" w:cs="Arial"/>
          <w:sz w:val="24"/>
          <w:szCs w:val="24"/>
        </w:rPr>
        <w:t xml:space="preserve"> Brasil, apresentando-se dados históricos e em prospecção em termos de estudantes, cursos e área física. </w:t>
      </w:r>
    </w:p>
    <w:p w:rsidR="00567320" w:rsidRDefault="00567320" w:rsidP="00CA4E4A">
      <w:pPr>
        <w:jc w:val="center"/>
        <w:rPr>
          <w:rFonts w:ascii="Arial" w:hAnsi="Arial" w:cs="Arial"/>
          <w:b/>
          <w:bCs/>
          <w:sz w:val="24"/>
          <w:szCs w:val="24"/>
        </w:rPr>
      </w:pPr>
    </w:p>
    <w:p w:rsidR="00567320" w:rsidRPr="00CE643A" w:rsidRDefault="00567320" w:rsidP="00CA4E4A">
      <w:pPr>
        <w:jc w:val="center"/>
        <w:rPr>
          <w:rFonts w:ascii="Arial" w:hAnsi="Arial" w:cs="Arial"/>
          <w:b/>
          <w:bCs/>
        </w:rPr>
      </w:pPr>
      <w:r w:rsidRPr="00CE643A">
        <w:rPr>
          <w:rFonts w:ascii="Arial" w:hAnsi="Arial" w:cs="Arial"/>
          <w:b/>
          <w:bCs/>
        </w:rPr>
        <w:t>Tabela 23 – Goiás: Estudantes atendidos/matriculados em educação profissional à distância em centros de educação profissional/</w:t>
      </w:r>
      <w:proofErr w:type="spellStart"/>
      <w:r w:rsidRPr="00CE643A">
        <w:rPr>
          <w:rFonts w:ascii="Arial" w:hAnsi="Arial" w:cs="Arial"/>
          <w:b/>
          <w:bCs/>
        </w:rPr>
        <w:t>polos</w:t>
      </w:r>
      <w:proofErr w:type="spellEnd"/>
      <w:r w:rsidRPr="00CE643A">
        <w:rPr>
          <w:rFonts w:ascii="Arial" w:hAnsi="Arial" w:cs="Arial"/>
          <w:b/>
          <w:bCs/>
        </w:rPr>
        <w:t xml:space="preserve"> autorizados - 2</w:t>
      </w:r>
      <w:r>
        <w:rPr>
          <w:rFonts w:ascii="Arial" w:hAnsi="Arial" w:cs="Arial"/>
          <w:b/>
          <w:bCs/>
        </w:rPr>
        <w:t>011 e 2013 (até fevereiro/2015)</w:t>
      </w:r>
    </w:p>
    <w:p w:rsidR="00567320" w:rsidRPr="00915590" w:rsidRDefault="00567320" w:rsidP="00CA4E4A">
      <w:pPr>
        <w:jc w:val="center"/>
        <w:rPr>
          <w:rFonts w:ascii="Arial" w:hAnsi="Arial" w:cs="Arial"/>
          <w:b/>
          <w:bCs/>
          <w:sz w:val="24"/>
          <w:szCs w:val="24"/>
        </w:rPr>
      </w:pPr>
    </w:p>
    <w:p w:rsidR="00567320" w:rsidRDefault="00567320" w:rsidP="00CA4E4A">
      <w:pPr>
        <w:spacing w:line="360" w:lineRule="auto"/>
        <w:rPr>
          <w:rFonts w:ascii="Arial" w:hAnsi="Arial" w:cs="Arial"/>
          <w:sz w:val="24"/>
          <w:szCs w:val="24"/>
        </w:rPr>
      </w:pPr>
    </w:p>
    <w:tbl>
      <w:tblPr>
        <w:tblW w:w="8910" w:type="dxa"/>
        <w:tblInd w:w="2" w:type="dxa"/>
        <w:tblBorders>
          <w:top w:val="single" w:sz="4" w:space="0" w:color="auto"/>
          <w:bottom w:val="single" w:sz="4" w:space="0" w:color="auto"/>
          <w:insideH w:val="single" w:sz="4" w:space="0" w:color="auto"/>
          <w:insideV w:val="single" w:sz="4" w:space="0" w:color="auto"/>
        </w:tblBorders>
        <w:tblLook w:val="0060"/>
      </w:tblPr>
      <w:tblGrid>
        <w:gridCol w:w="5211"/>
        <w:gridCol w:w="1276"/>
        <w:gridCol w:w="1134"/>
        <w:gridCol w:w="1289"/>
      </w:tblGrid>
      <w:tr w:rsidR="00567320" w:rsidRPr="00915590">
        <w:trPr>
          <w:trHeight w:val="344"/>
        </w:trPr>
        <w:tc>
          <w:tcPr>
            <w:tcW w:w="5211" w:type="dxa"/>
            <w:shd w:val="clear" w:color="auto" w:fill="FBD4B4"/>
          </w:tcPr>
          <w:p w:rsidR="00567320" w:rsidRPr="00CE643A" w:rsidRDefault="00567320" w:rsidP="00CA4E4A">
            <w:pPr>
              <w:spacing w:line="360" w:lineRule="auto"/>
              <w:jc w:val="center"/>
              <w:rPr>
                <w:rFonts w:ascii="Arial" w:hAnsi="Arial" w:cs="Arial"/>
                <w:b/>
                <w:bCs/>
              </w:rPr>
            </w:pPr>
            <w:r w:rsidRPr="00CE643A">
              <w:rPr>
                <w:rFonts w:ascii="Arial" w:hAnsi="Arial" w:cs="Arial"/>
                <w:b/>
                <w:bCs/>
              </w:rPr>
              <w:t>Instituição</w:t>
            </w:r>
          </w:p>
        </w:tc>
        <w:tc>
          <w:tcPr>
            <w:tcW w:w="1276" w:type="dxa"/>
            <w:shd w:val="clear" w:color="auto" w:fill="FBD4B4"/>
            <w:vAlign w:val="center"/>
          </w:tcPr>
          <w:p w:rsidR="00567320" w:rsidRPr="00CE643A" w:rsidRDefault="00567320" w:rsidP="00CA4E4A">
            <w:pPr>
              <w:spacing w:line="360" w:lineRule="auto"/>
              <w:jc w:val="center"/>
              <w:rPr>
                <w:rFonts w:ascii="Arial" w:hAnsi="Arial" w:cs="Arial"/>
                <w:b/>
                <w:bCs/>
              </w:rPr>
            </w:pPr>
            <w:r w:rsidRPr="00CE643A">
              <w:rPr>
                <w:rFonts w:ascii="Arial" w:hAnsi="Arial" w:cs="Arial"/>
                <w:b/>
                <w:bCs/>
              </w:rPr>
              <w:t>2011</w:t>
            </w:r>
          </w:p>
        </w:tc>
        <w:tc>
          <w:tcPr>
            <w:tcW w:w="1134" w:type="dxa"/>
            <w:shd w:val="clear" w:color="auto" w:fill="FBD4B4"/>
            <w:vAlign w:val="center"/>
          </w:tcPr>
          <w:p w:rsidR="00567320" w:rsidRPr="00CE643A" w:rsidRDefault="00567320" w:rsidP="00CA4E4A">
            <w:pPr>
              <w:spacing w:line="360" w:lineRule="auto"/>
              <w:jc w:val="center"/>
              <w:rPr>
                <w:rFonts w:ascii="Arial" w:hAnsi="Arial" w:cs="Arial"/>
                <w:b/>
                <w:bCs/>
              </w:rPr>
            </w:pPr>
            <w:r w:rsidRPr="00CE643A">
              <w:rPr>
                <w:rFonts w:ascii="Arial" w:hAnsi="Arial" w:cs="Arial"/>
                <w:b/>
                <w:bCs/>
              </w:rPr>
              <w:t>2013</w:t>
            </w:r>
          </w:p>
        </w:tc>
        <w:tc>
          <w:tcPr>
            <w:tcW w:w="1289" w:type="dxa"/>
            <w:shd w:val="clear" w:color="auto" w:fill="FBD4B4"/>
            <w:vAlign w:val="center"/>
          </w:tcPr>
          <w:p w:rsidR="00567320" w:rsidRPr="00CE643A" w:rsidRDefault="00567320" w:rsidP="00CA4E4A">
            <w:pPr>
              <w:spacing w:line="360" w:lineRule="auto"/>
              <w:jc w:val="center"/>
              <w:rPr>
                <w:rFonts w:ascii="Arial" w:hAnsi="Arial" w:cs="Arial"/>
                <w:b/>
                <w:bCs/>
              </w:rPr>
            </w:pPr>
            <w:r w:rsidRPr="00CE643A">
              <w:rPr>
                <w:rFonts w:ascii="Arial" w:hAnsi="Arial" w:cs="Arial"/>
                <w:b/>
                <w:bCs/>
              </w:rPr>
              <w:t>Total</w:t>
            </w:r>
          </w:p>
        </w:tc>
      </w:tr>
      <w:tr w:rsidR="00567320" w:rsidRPr="00915590">
        <w:trPr>
          <w:trHeight w:val="344"/>
        </w:trPr>
        <w:tc>
          <w:tcPr>
            <w:tcW w:w="5211" w:type="dxa"/>
            <w:shd w:val="clear" w:color="auto" w:fill="F2F2F2"/>
          </w:tcPr>
          <w:p w:rsidR="00567320" w:rsidRPr="00CE643A" w:rsidRDefault="00567320" w:rsidP="00CA4E4A">
            <w:pPr>
              <w:spacing w:line="360" w:lineRule="auto"/>
              <w:jc w:val="both"/>
              <w:rPr>
                <w:rFonts w:ascii="Arial" w:hAnsi="Arial" w:cs="Arial"/>
              </w:rPr>
            </w:pPr>
            <w:r w:rsidRPr="00CE643A">
              <w:rPr>
                <w:rFonts w:ascii="Arial" w:hAnsi="Arial" w:cs="Arial"/>
              </w:rPr>
              <w:t>Centro de Educação Profissional de Anápolis *</w:t>
            </w:r>
          </w:p>
        </w:tc>
        <w:tc>
          <w:tcPr>
            <w:tcW w:w="1276"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200</w:t>
            </w:r>
          </w:p>
        </w:tc>
        <w:tc>
          <w:tcPr>
            <w:tcW w:w="1134"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244</w:t>
            </w:r>
          </w:p>
        </w:tc>
        <w:tc>
          <w:tcPr>
            <w:tcW w:w="1289"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444</w:t>
            </w:r>
          </w:p>
        </w:tc>
      </w:tr>
      <w:tr w:rsidR="00567320" w:rsidRPr="00915590">
        <w:trPr>
          <w:trHeight w:val="365"/>
        </w:trPr>
        <w:tc>
          <w:tcPr>
            <w:tcW w:w="5211" w:type="dxa"/>
            <w:shd w:val="clear" w:color="auto" w:fill="F2F2F2"/>
          </w:tcPr>
          <w:p w:rsidR="00567320" w:rsidRPr="00CE643A" w:rsidRDefault="00567320" w:rsidP="00CA4E4A">
            <w:pPr>
              <w:spacing w:line="360" w:lineRule="auto"/>
              <w:jc w:val="both"/>
              <w:rPr>
                <w:rFonts w:ascii="Arial" w:hAnsi="Arial" w:cs="Arial"/>
              </w:rPr>
            </w:pPr>
            <w:r w:rsidRPr="00CE643A">
              <w:rPr>
                <w:rFonts w:ascii="Arial" w:hAnsi="Arial" w:cs="Arial"/>
              </w:rPr>
              <w:t>Centro de Educação Profissional Sebastião de Siqueira *</w:t>
            </w:r>
          </w:p>
        </w:tc>
        <w:tc>
          <w:tcPr>
            <w:tcW w:w="1276"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225</w:t>
            </w:r>
          </w:p>
        </w:tc>
        <w:tc>
          <w:tcPr>
            <w:tcW w:w="1134"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249</w:t>
            </w:r>
          </w:p>
        </w:tc>
        <w:tc>
          <w:tcPr>
            <w:tcW w:w="1289"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474</w:t>
            </w:r>
          </w:p>
        </w:tc>
      </w:tr>
      <w:tr w:rsidR="00567320" w:rsidRPr="00915590">
        <w:trPr>
          <w:trHeight w:val="344"/>
        </w:trPr>
        <w:tc>
          <w:tcPr>
            <w:tcW w:w="5211" w:type="dxa"/>
            <w:shd w:val="clear" w:color="auto" w:fill="F2F2F2"/>
          </w:tcPr>
          <w:p w:rsidR="00567320" w:rsidRPr="00CE643A" w:rsidRDefault="00567320" w:rsidP="00CA4E4A">
            <w:pPr>
              <w:spacing w:line="360" w:lineRule="auto"/>
              <w:jc w:val="both"/>
              <w:rPr>
                <w:rFonts w:ascii="Arial" w:hAnsi="Arial" w:cs="Arial"/>
              </w:rPr>
            </w:pPr>
            <w:r w:rsidRPr="00CE643A">
              <w:rPr>
                <w:rFonts w:ascii="Arial" w:hAnsi="Arial" w:cs="Arial"/>
              </w:rPr>
              <w:t xml:space="preserve">Centro de Educação Profissional Agnaldo de Campos de </w:t>
            </w:r>
            <w:proofErr w:type="spellStart"/>
            <w:r w:rsidRPr="00CE643A">
              <w:rPr>
                <w:rFonts w:ascii="Arial" w:hAnsi="Arial" w:cs="Arial"/>
              </w:rPr>
              <w:t>Netto</w:t>
            </w:r>
            <w:proofErr w:type="spellEnd"/>
            <w:r w:rsidRPr="00CE643A">
              <w:rPr>
                <w:rFonts w:ascii="Arial" w:hAnsi="Arial" w:cs="Arial"/>
              </w:rPr>
              <w:t xml:space="preserve"> **</w:t>
            </w:r>
          </w:p>
        </w:tc>
        <w:tc>
          <w:tcPr>
            <w:tcW w:w="1276"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100</w:t>
            </w:r>
          </w:p>
        </w:tc>
        <w:tc>
          <w:tcPr>
            <w:tcW w:w="1134"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114</w:t>
            </w:r>
          </w:p>
        </w:tc>
        <w:tc>
          <w:tcPr>
            <w:tcW w:w="1289"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214</w:t>
            </w:r>
          </w:p>
        </w:tc>
      </w:tr>
      <w:tr w:rsidR="00567320" w:rsidRPr="00915590">
        <w:trPr>
          <w:trHeight w:val="344"/>
        </w:trPr>
        <w:tc>
          <w:tcPr>
            <w:tcW w:w="5211" w:type="dxa"/>
            <w:shd w:val="clear" w:color="auto" w:fill="F2F2F2"/>
          </w:tcPr>
          <w:p w:rsidR="00567320" w:rsidRPr="00CE643A" w:rsidRDefault="00567320" w:rsidP="00CA4E4A">
            <w:pPr>
              <w:spacing w:line="360" w:lineRule="auto"/>
              <w:jc w:val="both"/>
              <w:rPr>
                <w:rFonts w:ascii="Arial" w:hAnsi="Arial" w:cs="Arial"/>
              </w:rPr>
            </w:pPr>
            <w:r w:rsidRPr="00CE643A">
              <w:rPr>
                <w:rFonts w:ascii="Arial" w:hAnsi="Arial" w:cs="Arial"/>
              </w:rPr>
              <w:t>Núcleo de Tecnologia Educacional de Aparecida de Goiânia **</w:t>
            </w:r>
          </w:p>
        </w:tc>
        <w:tc>
          <w:tcPr>
            <w:tcW w:w="1276"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75</w:t>
            </w:r>
          </w:p>
        </w:tc>
        <w:tc>
          <w:tcPr>
            <w:tcW w:w="1134"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w:t>
            </w:r>
          </w:p>
        </w:tc>
        <w:tc>
          <w:tcPr>
            <w:tcW w:w="1289" w:type="dxa"/>
            <w:shd w:val="clear" w:color="auto" w:fill="F2F2F2"/>
            <w:vAlign w:val="center"/>
          </w:tcPr>
          <w:p w:rsidR="00567320" w:rsidRPr="00CE643A" w:rsidRDefault="00567320" w:rsidP="00CA4E4A">
            <w:pPr>
              <w:spacing w:line="360" w:lineRule="auto"/>
              <w:jc w:val="center"/>
              <w:rPr>
                <w:rFonts w:ascii="Arial" w:hAnsi="Arial" w:cs="Arial"/>
              </w:rPr>
            </w:pPr>
            <w:r w:rsidRPr="00CE643A">
              <w:rPr>
                <w:rFonts w:ascii="Arial" w:hAnsi="Arial" w:cs="Arial"/>
              </w:rPr>
              <w:t>75</w:t>
            </w:r>
          </w:p>
        </w:tc>
      </w:tr>
      <w:tr w:rsidR="00567320" w:rsidRPr="00915590">
        <w:trPr>
          <w:trHeight w:val="365"/>
        </w:trPr>
        <w:tc>
          <w:tcPr>
            <w:tcW w:w="5211" w:type="dxa"/>
            <w:shd w:val="clear" w:color="auto" w:fill="FBD4B4"/>
          </w:tcPr>
          <w:p w:rsidR="00567320" w:rsidRPr="00CE643A" w:rsidRDefault="00567320" w:rsidP="00CA4E4A">
            <w:pPr>
              <w:spacing w:line="360" w:lineRule="auto"/>
              <w:jc w:val="center"/>
              <w:rPr>
                <w:rFonts w:ascii="Arial" w:hAnsi="Arial" w:cs="Arial"/>
                <w:b/>
                <w:bCs/>
              </w:rPr>
            </w:pPr>
            <w:r w:rsidRPr="00CE643A">
              <w:rPr>
                <w:rFonts w:ascii="Arial" w:hAnsi="Arial" w:cs="Arial"/>
                <w:b/>
                <w:bCs/>
              </w:rPr>
              <w:t>Total</w:t>
            </w:r>
          </w:p>
        </w:tc>
        <w:tc>
          <w:tcPr>
            <w:tcW w:w="1276" w:type="dxa"/>
            <w:shd w:val="clear" w:color="auto" w:fill="FBD4B4"/>
            <w:vAlign w:val="center"/>
          </w:tcPr>
          <w:p w:rsidR="00567320" w:rsidRPr="00CE643A" w:rsidRDefault="00567320" w:rsidP="00CA4E4A">
            <w:pPr>
              <w:spacing w:line="360" w:lineRule="auto"/>
              <w:jc w:val="center"/>
              <w:rPr>
                <w:rFonts w:ascii="Arial" w:hAnsi="Arial" w:cs="Arial"/>
                <w:b/>
                <w:bCs/>
              </w:rPr>
            </w:pPr>
            <w:r w:rsidRPr="00CE643A">
              <w:rPr>
                <w:rFonts w:ascii="Arial" w:hAnsi="Arial" w:cs="Arial"/>
                <w:b/>
                <w:bCs/>
              </w:rPr>
              <w:t>600</w:t>
            </w:r>
          </w:p>
        </w:tc>
        <w:tc>
          <w:tcPr>
            <w:tcW w:w="1134" w:type="dxa"/>
            <w:shd w:val="clear" w:color="auto" w:fill="FBD4B4"/>
            <w:vAlign w:val="center"/>
          </w:tcPr>
          <w:p w:rsidR="00567320" w:rsidRPr="00CE643A" w:rsidRDefault="00567320" w:rsidP="00CA4E4A">
            <w:pPr>
              <w:spacing w:line="360" w:lineRule="auto"/>
              <w:jc w:val="center"/>
              <w:rPr>
                <w:rFonts w:ascii="Arial" w:hAnsi="Arial" w:cs="Arial"/>
                <w:b/>
                <w:bCs/>
              </w:rPr>
            </w:pPr>
            <w:r w:rsidRPr="00CE643A">
              <w:rPr>
                <w:rFonts w:ascii="Arial" w:hAnsi="Arial" w:cs="Arial"/>
                <w:b/>
                <w:bCs/>
              </w:rPr>
              <w:t>607</w:t>
            </w:r>
          </w:p>
        </w:tc>
        <w:tc>
          <w:tcPr>
            <w:tcW w:w="1289" w:type="dxa"/>
            <w:shd w:val="clear" w:color="auto" w:fill="FBD4B4"/>
            <w:vAlign w:val="center"/>
          </w:tcPr>
          <w:p w:rsidR="00567320" w:rsidRPr="00CE643A" w:rsidRDefault="00567320" w:rsidP="00CA4E4A">
            <w:pPr>
              <w:spacing w:line="360" w:lineRule="auto"/>
              <w:jc w:val="center"/>
              <w:rPr>
                <w:rFonts w:ascii="Arial" w:hAnsi="Arial" w:cs="Arial"/>
                <w:b/>
                <w:bCs/>
              </w:rPr>
            </w:pPr>
            <w:r w:rsidRPr="00CE643A">
              <w:rPr>
                <w:rFonts w:ascii="Arial" w:hAnsi="Arial" w:cs="Arial"/>
                <w:b/>
                <w:bCs/>
              </w:rPr>
              <w:t>1207</w:t>
            </w:r>
          </w:p>
        </w:tc>
      </w:tr>
    </w:tbl>
    <w:p w:rsidR="00567320" w:rsidRPr="00CE643A" w:rsidRDefault="00567320" w:rsidP="00CA4E4A">
      <w:pPr>
        <w:pStyle w:val="Ttulo2"/>
        <w:shd w:val="clear" w:color="auto" w:fill="FFFFFF"/>
        <w:spacing w:line="360" w:lineRule="auto"/>
        <w:rPr>
          <w:rFonts w:ascii="Arial" w:hAnsi="Arial" w:cs="Arial"/>
          <w:b w:val="0"/>
          <w:bCs w:val="0"/>
          <w:sz w:val="20"/>
          <w:szCs w:val="20"/>
        </w:rPr>
      </w:pPr>
      <w:r w:rsidRPr="00CE643A">
        <w:rPr>
          <w:rFonts w:ascii="Arial" w:hAnsi="Arial" w:cs="Arial"/>
          <w:sz w:val="20"/>
          <w:szCs w:val="20"/>
        </w:rPr>
        <w:t>Fonte</w:t>
      </w:r>
      <w:r w:rsidRPr="00CE643A">
        <w:rPr>
          <w:rFonts w:ascii="Arial" w:hAnsi="Arial" w:cs="Arial"/>
          <w:b w:val="0"/>
          <w:bCs w:val="0"/>
          <w:sz w:val="20"/>
          <w:szCs w:val="20"/>
        </w:rPr>
        <w:t xml:space="preserve">: Sistema Nacional de Informações da Educação Profissional e Tecnológica (SISTEC) - 2014 </w:t>
      </w:r>
    </w:p>
    <w:p w:rsidR="00567320" w:rsidRPr="00CE643A" w:rsidRDefault="00567320" w:rsidP="00CA4E4A">
      <w:pPr>
        <w:spacing w:line="360" w:lineRule="auto"/>
        <w:jc w:val="both"/>
        <w:rPr>
          <w:rFonts w:ascii="Arial" w:hAnsi="Arial" w:cs="Arial"/>
        </w:rPr>
      </w:pPr>
      <w:r w:rsidRPr="00CE643A">
        <w:rPr>
          <w:rFonts w:ascii="Arial" w:hAnsi="Arial" w:cs="Arial"/>
        </w:rPr>
        <w:t>* Unidade Certificadora</w:t>
      </w:r>
    </w:p>
    <w:p w:rsidR="00567320" w:rsidRPr="00CE643A" w:rsidRDefault="00567320" w:rsidP="00CA4E4A">
      <w:pPr>
        <w:spacing w:line="360" w:lineRule="auto"/>
        <w:jc w:val="both"/>
        <w:rPr>
          <w:rFonts w:ascii="Arial" w:hAnsi="Arial" w:cs="Arial"/>
        </w:rPr>
      </w:pPr>
      <w:r w:rsidRPr="00CE643A">
        <w:rPr>
          <w:rFonts w:ascii="Arial" w:hAnsi="Arial" w:cs="Arial"/>
        </w:rPr>
        <w:t xml:space="preserve">** </w:t>
      </w:r>
      <w:proofErr w:type="spellStart"/>
      <w:r w:rsidRPr="00CE643A">
        <w:rPr>
          <w:rFonts w:ascii="Arial" w:hAnsi="Arial" w:cs="Arial"/>
        </w:rPr>
        <w:t>Polo</w:t>
      </w:r>
      <w:proofErr w:type="spellEnd"/>
      <w:r w:rsidRPr="00CE643A">
        <w:rPr>
          <w:rFonts w:ascii="Arial" w:hAnsi="Arial" w:cs="Arial"/>
        </w:rPr>
        <w:t xml:space="preserve"> de Apoio</w:t>
      </w:r>
    </w:p>
    <w:p w:rsidR="00567320" w:rsidRPr="00915590" w:rsidRDefault="00567320" w:rsidP="00CA4E4A">
      <w:pPr>
        <w:spacing w:line="360" w:lineRule="auto"/>
        <w:ind w:firstLine="2127"/>
        <w:jc w:val="both"/>
        <w:rPr>
          <w:rFonts w:ascii="Arial" w:hAnsi="Arial" w:cs="Arial"/>
          <w:sz w:val="24"/>
          <w:szCs w:val="24"/>
        </w:rPr>
      </w:pPr>
      <w:r w:rsidRPr="00915590">
        <w:rPr>
          <w:rFonts w:ascii="Arial" w:hAnsi="Arial" w:cs="Arial"/>
          <w:sz w:val="24"/>
          <w:szCs w:val="24"/>
        </w:rPr>
        <w:t xml:space="preserve">Ao todo foram disponibilizadas um mil, duzentos e sete (1.207) vagas para os Cursos Técnicos à Distância (Administração, Contabilidade, Hospedagem, Informática, Logística e </w:t>
      </w:r>
      <w:proofErr w:type="spellStart"/>
      <w:r w:rsidRPr="00915590">
        <w:rPr>
          <w:rFonts w:ascii="Arial" w:hAnsi="Arial" w:cs="Arial"/>
          <w:sz w:val="24"/>
          <w:szCs w:val="24"/>
        </w:rPr>
        <w:t>Multimeios</w:t>
      </w:r>
      <w:proofErr w:type="spellEnd"/>
      <w:r w:rsidRPr="00915590">
        <w:rPr>
          <w:rFonts w:ascii="Arial" w:hAnsi="Arial" w:cs="Arial"/>
          <w:sz w:val="24"/>
          <w:szCs w:val="24"/>
        </w:rPr>
        <w:t xml:space="preserve"> Didáticos), em quatro </w:t>
      </w:r>
      <w:proofErr w:type="spellStart"/>
      <w:r w:rsidRPr="00915590">
        <w:rPr>
          <w:rFonts w:ascii="Arial" w:hAnsi="Arial" w:cs="Arial"/>
          <w:sz w:val="24"/>
          <w:szCs w:val="24"/>
        </w:rPr>
        <w:t>polos</w:t>
      </w:r>
      <w:proofErr w:type="spellEnd"/>
      <w:r w:rsidRPr="00915590">
        <w:rPr>
          <w:rFonts w:ascii="Arial" w:hAnsi="Arial" w:cs="Arial"/>
          <w:sz w:val="24"/>
          <w:szCs w:val="24"/>
        </w:rPr>
        <w:t xml:space="preserve"> distintos. Estão previstas mais 500 vagas para o início do ano de 2015, distribuídas entre três </w:t>
      </w:r>
      <w:proofErr w:type="spellStart"/>
      <w:r w:rsidRPr="00915590">
        <w:rPr>
          <w:rFonts w:ascii="Arial" w:hAnsi="Arial" w:cs="Arial"/>
          <w:sz w:val="24"/>
          <w:szCs w:val="24"/>
        </w:rPr>
        <w:t>polos</w:t>
      </w:r>
      <w:proofErr w:type="spellEnd"/>
      <w:r w:rsidRPr="00915590">
        <w:rPr>
          <w:rFonts w:ascii="Arial" w:hAnsi="Arial" w:cs="Arial"/>
          <w:sz w:val="24"/>
          <w:szCs w:val="24"/>
        </w:rPr>
        <w:t xml:space="preserve">, Anápolis, Goiânia e Catalão e, 5.600 vagas para o segundo </w:t>
      </w:r>
      <w:r w:rsidRPr="00915590">
        <w:rPr>
          <w:rFonts w:ascii="Arial" w:hAnsi="Arial" w:cs="Arial"/>
          <w:sz w:val="24"/>
          <w:szCs w:val="24"/>
        </w:rPr>
        <w:lastRenderedPageBreak/>
        <w:t xml:space="preserve">semestre de 2015, distribuídas entre 16 </w:t>
      </w:r>
      <w:proofErr w:type="spellStart"/>
      <w:r w:rsidRPr="00915590">
        <w:rPr>
          <w:rFonts w:ascii="Arial" w:hAnsi="Arial" w:cs="Arial"/>
          <w:sz w:val="24"/>
          <w:szCs w:val="24"/>
        </w:rPr>
        <w:t>polos</w:t>
      </w:r>
      <w:proofErr w:type="spellEnd"/>
      <w:r w:rsidRPr="00915590">
        <w:rPr>
          <w:rFonts w:ascii="Arial" w:hAnsi="Arial" w:cs="Arial"/>
          <w:sz w:val="24"/>
          <w:szCs w:val="24"/>
        </w:rPr>
        <w:t xml:space="preserve">/cidades que acontecerão, principalmente nos Institutos Tecnológicos de Goiás - </w:t>
      </w:r>
      <w:proofErr w:type="spellStart"/>
      <w:r w:rsidRPr="00915590">
        <w:rPr>
          <w:rFonts w:ascii="Arial" w:hAnsi="Arial" w:cs="Arial"/>
          <w:sz w:val="24"/>
          <w:szCs w:val="24"/>
        </w:rPr>
        <w:t>ITEGOs</w:t>
      </w:r>
      <w:proofErr w:type="spellEnd"/>
      <w:r w:rsidRPr="00915590">
        <w:rPr>
          <w:rFonts w:ascii="Arial" w:hAnsi="Arial" w:cs="Arial"/>
          <w:sz w:val="24"/>
          <w:szCs w:val="24"/>
        </w:rPr>
        <w:t xml:space="preserve">, nova denominação dos Centros de Educação Profissional, por força da Lei Complementar </w:t>
      </w:r>
      <w:r>
        <w:rPr>
          <w:rFonts w:ascii="Arial" w:hAnsi="Arial" w:cs="Arial"/>
          <w:sz w:val="24"/>
          <w:szCs w:val="24"/>
        </w:rPr>
        <w:t>nº</w:t>
      </w:r>
      <w:r w:rsidRPr="00915590">
        <w:rPr>
          <w:rFonts w:ascii="Arial" w:hAnsi="Arial" w:cs="Arial"/>
          <w:sz w:val="24"/>
          <w:szCs w:val="24"/>
        </w:rPr>
        <w:t xml:space="preserve"> 109/2014.</w:t>
      </w:r>
    </w:p>
    <w:p w:rsidR="00567320" w:rsidRDefault="00567320" w:rsidP="00CA4E4A">
      <w:pPr>
        <w:spacing w:line="360" w:lineRule="auto"/>
        <w:jc w:val="both"/>
        <w:rPr>
          <w:rFonts w:ascii="Arial" w:hAnsi="Arial" w:cs="Arial"/>
          <w:sz w:val="24"/>
          <w:szCs w:val="24"/>
        </w:rPr>
      </w:pPr>
    </w:p>
    <w:p w:rsidR="00567320" w:rsidRDefault="00567320" w:rsidP="00CA4E4A">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Em 2014, além dos quinze (15) </w:t>
      </w:r>
      <w:proofErr w:type="spellStart"/>
      <w:r w:rsidRPr="00915590">
        <w:rPr>
          <w:rFonts w:ascii="Arial" w:hAnsi="Arial" w:cs="Arial"/>
          <w:sz w:val="24"/>
          <w:szCs w:val="24"/>
        </w:rPr>
        <w:t>ITEGOs</w:t>
      </w:r>
      <w:proofErr w:type="spellEnd"/>
      <w:r w:rsidRPr="00915590">
        <w:rPr>
          <w:rFonts w:ascii="Arial" w:hAnsi="Arial" w:cs="Arial"/>
          <w:sz w:val="24"/>
          <w:szCs w:val="24"/>
        </w:rPr>
        <w:t xml:space="preserve">, a Rede Estadual Pública de Educação Profissional de Goiás contou ainda com cento e vinte e três (123) </w:t>
      </w:r>
      <w:proofErr w:type="spellStart"/>
      <w:r w:rsidRPr="00915590">
        <w:rPr>
          <w:rFonts w:ascii="Arial" w:hAnsi="Arial" w:cs="Arial"/>
          <w:sz w:val="24"/>
          <w:szCs w:val="24"/>
        </w:rPr>
        <w:t>COTECs</w:t>
      </w:r>
      <w:proofErr w:type="spellEnd"/>
      <w:r w:rsidRPr="00915590">
        <w:rPr>
          <w:rFonts w:ascii="Arial" w:hAnsi="Arial" w:cs="Arial"/>
          <w:sz w:val="24"/>
          <w:szCs w:val="24"/>
        </w:rPr>
        <w:t>, com atuação em suas respectivas áreas de abrangências, para atendimento ao Programa Bolsa Futuro. No Ensino Superior, vários cursos na modalidade de</w:t>
      </w:r>
      <w:bookmarkStart w:id="0" w:name="_GoBack"/>
      <w:bookmarkEnd w:id="0"/>
      <w:r w:rsidRPr="00915590">
        <w:rPr>
          <w:rFonts w:ascii="Arial" w:hAnsi="Arial" w:cs="Arial"/>
          <w:sz w:val="24"/>
          <w:szCs w:val="24"/>
        </w:rPr>
        <w:t xml:space="preserve"> Educação à Distância foram ministrados em sessenta e dois (62) municípios por diferentes instituições de ensino superior conforme tabela 24.</w:t>
      </w:r>
    </w:p>
    <w:p w:rsidR="00567320" w:rsidRDefault="00567320" w:rsidP="00CA4E4A">
      <w:pPr>
        <w:spacing w:line="360" w:lineRule="auto"/>
        <w:jc w:val="both"/>
        <w:rPr>
          <w:rFonts w:ascii="Arial" w:hAnsi="Arial" w:cs="Arial"/>
          <w:sz w:val="24"/>
          <w:szCs w:val="24"/>
        </w:rPr>
      </w:pPr>
    </w:p>
    <w:p w:rsidR="00567320" w:rsidRDefault="00567320" w:rsidP="00CA4E4A">
      <w:pPr>
        <w:autoSpaceDE w:val="0"/>
        <w:autoSpaceDN w:val="0"/>
        <w:adjustRightInd w:val="0"/>
        <w:spacing w:line="360" w:lineRule="auto"/>
        <w:jc w:val="center"/>
        <w:rPr>
          <w:rFonts w:ascii="Arial" w:hAnsi="Arial" w:cs="Arial"/>
          <w:b/>
          <w:bCs/>
          <w:color w:val="000000"/>
          <w:sz w:val="24"/>
          <w:szCs w:val="24"/>
        </w:rPr>
      </w:pPr>
      <w:r w:rsidRPr="00915590">
        <w:rPr>
          <w:rFonts w:ascii="Arial" w:hAnsi="Arial" w:cs="Arial"/>
          <w:b/>
          <w:bCs/>
          <w:sz w:val="24"/>
          <w:szCs w:val="24"/>
        </w:rPr>
        <w:t>Tabela 24 -</w:t>
      </w:r>
      <w:r w:rsidRPr="00915590">
        <w:rPr>
          <w:rFonts w:ascii="Arial" w:hAnsi="Arial" w:cs="Arial"/>
          <w:sz w:val="24"/>
          <w:szCs w:val="24"/>
        </w:rPr>
        <w:t xml:space="preserve"> </w:t>
      </w:r>
      <w:r w:rsidRPr="00915590">
        <w:rPr>
          <w:rFonts w:ascii="Arial" w:hAnsi="Arial" w:cs="Arial"/>
          <w:b/>
          <w:bCs/>
          <w:color w:val="000000"/>
          <w:sz w:val="24"/>
          <w:szCs w:val="24"/>
        </w:rPr>
        <w:t xml:space="preserve">Municípios Goianos que oferecem educação </w:t>
      </w:r>
      <w:proofErr w:type="gramStart"/>
      <w:r w:rsidRPr="00915590">
        <w:rPr>
          <w:rFonts w:ascii="Arial" w:hAnsi="Arial" w:cs="Arial"/>
          <w:b/>
          <w:bCs/>
          <w:color w:val="000000"/>
          <w:sz w:val="24"/>
          <w:szCs w:val="24"/>
        </w:rPr>
        <w:t>a</w:t>
      </w:r>
      <w:proofErr w:type="gramEnd"/>
      <w:r w:rsidRPr="00915590">
        <w:rPr>
          <w:rFonts w:ascii="Arial" w:hAnsi="Arial" w:cs="Arial"/>
          <w:b/>
          <w:bCs/>
          <w:color w:val="000000"/>
          <w:sz w:val="24"/>
          <w:szCs w:val="24"/>
        </w:rPr>
        <w:t xml:space="preserve"> distância</w:t>
      </w:r>
    </w:p>
    <w:p w:rsidR="00567320" w:rsidRDefault="00567320" w:rsidP="00CA4E4A">
      <w:pPr>
        <w:autoSpaceDE w:val="0"/>
        <w:autoSpaceDN w:val="0"/>
        <w:adjustRightInd w:val="0"/>
        <w:spacing w:line="360" w:lineRule="auto"/>
        <w:jc w:val="center"/>
        <w:rPr>
          <w:rFonts w:ascii="Arial" w:hAnsi="Arial" w:cs="Arial"/>
          <w:b/>
          <w:bCs/>
          <w:color w:val="000000"/>
          <w:sz w:val="24"/>
          <w:szCs w:val="24"/>
        </w:rPr>
      </w:pPr>
    </w:p>
    <w:tbl>
      <w:tblPr>
        <w:tblW w:w="9072" w:type="dxa"/>
        <w:tblInd w:w="2" w:type="dxa"/>
        <w:tblCellMar>
          <w:left w:w="70" w:type="dxa"/>
          <w:right w:w="70" w:type="dxa"/>
        </w:tblCellMar>
        <w:tblLook w:val="00A0"/>
      </w:tblPr>
      <w:tblGrid>
        <w:gridCol w:w="871"/>
        <w:gridCol w:w="1621"/>
        <w:gridCol w:w="689"/>
        <w:gridCol w:w="5891"/>
      </w:tblGrid>
      <w:tr w:rsidR="00567320" w:rsidRPr="00CE643A">
        <w:trPr>
          <w:trHeight w:val="7"/>
        </w:trPr>
        <w:tc>
          <w:tcPr>
            <w:tcW w:w="9072" w:type="dxa"/>
            <w:gridSpan w:val="4"/>
            <w:tcBorders>
              <w:top w:val="single" w:sz="4" w:space="0" w:color="auto"/>
              <w:bottom w:val="single" w:sz="4" w:space="0" w:color="auto"/>
            </w:tcBorders>
            <w:shd w:val="clear" w:color="auto" w:fill="B8CCE4"/>
            <w:noWrap/>
            <w:vAlign w:val="center"/>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MUNICÍPIOS GOIANOS QUE OFERECEM EDUCAÇÃO A DISTÂNCIA</w:t>
            </w:r>
          </w:p>
        </w:tc>
      </w:tr>
      <w:tr w:rsidR="00567320" w:rsidRPr="00CE643A">
        <w:trPr>
          <w:trHeight w:val="4"/>
        </w:trPr>
        <w:tc>
          <w:tcPr>
            <w:tcW w:w="871" w:type="dxa"/>
            <w:tcBorders>
              <w:top w:val="single" w:sz="4" w:space="0" w:color="auto"/>
              <w:bottom w:val="single" w:sz="4" w:space="0" w:color="auto"/>
              <w:right w:val="single" w:sz="4" w:space="0" w:color="auto"/>
            </w:tcBorders>
            <w:shd w:val="clear" w:color="auto" w:fill="C2D69B"/>
            <w:noWrap/>
            <w:vAlign w:val="center"/>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Item</w:t>
            </w:r>
          </w:p>
        </w:tc>
        <w:tc>
          <w:tcPr>
            <w:tcW w:w="1621" w:type="dxa"/>
            <w:tcBorders>
              <w:top w:val="single" w:sz="4" w:space="0" w:color="auto"/>
              <w:left w:val="nil"/>
              <w:bottom w:val="single" w:sz="4" w:space="0" w:color="auto"/>
              <w:right w:val="single" w:sz="4" w:space="0" w:color="auto"/>
            </w:tcBorders>
            <w:shd w:val="clear" w:color="auto" w:fill="C2D69B"/>
            <w:vAlign w:val="center"/>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Município</w:t>
            </w:r>
          </w:p>
        </w:tc>
        <w:tc>
          <w:tcPr>
            <w:tcW w:w="689" w:type="dxa"/>
            <w:tcBorders>
              <w:top w:val="single" w:sz="4" w:space="0" w:color="auto"/>
              <w:left w:val="nil"/>
              <w:bottom w:val="single" w:sz="4" w:space="0" w:color="auto"/>
              <w:right w:val="single" w:sz="4" w:space="0" w:color="auto"/>
            </w:tcBorders>
            <w:shd w:val="clear" w:color="auto" w:fill="C2D69B"/>
            <w:noWrap/>
            <w:vAlign w:val="center"/>
          </w:tcPr>
          <w:p w:rsidR="00567320" w:rsidRPr="00CE643A" w:rsidRDefault="00567320" w:rsidP="00CA4E4A">
            <w:pPr>
              <w:spacing w:line="360" w:lineRule="auto"/>
              <w:jc w:val="center"/>
              <w:rPr>
                <w:rFonts w:ascii="Arial" w:hAnsi="Arial" w:cs="Arial"/>
                <w:b/>
                <w:bCs/>
                <w:color w:val="000000"/>
              </w:rPr>
            </w:pPr>
            <w:proofErr w:type="spellStart"/>
            <w:r w:rsidRPr="00CE643A">
              <w:rPr>
                <w:rFonts w:ascii="Arial" w:hAnsi="Arial" w:cs="Arial"/>
                <w:b/>
                <w:bCs/>
                <w:color w:val="000000"/>
              </w:rPr>
              <w:t>Qd</w:t>
            </w:r>
            <w:proofErr w:type="spellEnd"/>
            <w:r w:rsidRPr="00CE643A">
              <w:rPr>
                <w:rFonts w:ascii="Arial" w:hAnsi="Arial" w:cs="Arial"/>
                <w:b/>
                <w:bCs/>
                <w:color w:val="000000"/>
              </w:rPr>
              <w:t>.</w:t>
            </w:r>
          </w:p>
        </w:tc>
        <w:tc>
          <w:tcPr>
            <w:tcW w:w="5891" w:type="dxa"/>
            <w:tcBorders>
              <w:top w:val="single" w:sz="4" w:space="0" w:color="auto"/>
              <w:left w:val="nil"/>
              <w:bottom w:val="single" w:sz="4" w:space="0" w:color="auto"/>
            </w:tcBorders>
            <w:shd w:val="clear" w:color="auto" w:fill="C2D69B"/>
            <w:noWrap/>
            <w:vAlign w:val="center"/>
          </w:tcPr>
          <w:p w:rsidR="00567320" w:rsidRPr="00CE643A" w:rsidRDefault="00567320" w:rsidP="00CA4E4A">
            <w:pPr>
              <w:spacing w:line="360" w:lineRule="auto"/>
              <w:jc w:val="center"/>
              <w:rPr>
                <w:rFonts w:ascii="Arial" w:hAnsi="Arial" w:cs="Arial"/>
                <w:b/>
                <w:bCs/>
                <w:color w:val="000000"/>
              </w:rPr>
            </w:pPr>
            <w:r w:rsidRPr="00CE643A">
              <w:rPr>
                <w:rFonts w:ascii="Arial" w:hAnsi="Arial" w:cs="Arial"/>
                <w:b/>
                <w:bCs/>
                <w:color w:val="000000"/>
              </w:rPr>
              <w:t>IES - Instituições de Ensino Superior</w:t>
            </w:r>
          </w:p>
        </w:tc>
      </w:tr>
      <w:tr w:rsidR="00567320" w:rsidRPr="00CE643A">
        <w:trPr>
          <w:trHeight w:val="5"/>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Acreúna</w:t>
            </w:r>
            <w:proofErr w:type="spellEnd"/>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Águas Lindas</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w:t>
            </w:r>
          </w:p>
        </w:tc>
        <w:tc>
          <w:tcPr>
            <w:tcW w:w="5891" w:type="dxa"/>
            <w:tcBorders>
              <w:top w:val="single" w:sz="4" w:space="0" w:color="auto"/>
              <w:left w:val="nil"/>
              <w:bottom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5"/>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5"/>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5"/>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UNIFACS - Universidade de Salvador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Alexânia</w:t>
            </w:r>
            <w:proofErr w:type="spellEnd"/>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5891" w:type="dxa"/>
            <w:tcBorders>
              <w:top w:val="single" w:sz="4" w:space="0" w:color="auto"/>
              <w:left w:val="nil"/>
              <w:bottom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Alto Paraíso</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Amaralina</w:t>
            </w:r>
            <w:proofErr w:type="spellEnd"/>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ULBRA - Universidade Luterana do Brasil</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Anápolis</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23</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proofErr w:type="spellStart"/>
            <w:proofErr w:type="gramStart"/>
            <w:r w:rsidRPr="00CE643A">
              <w:rPr>
                <w:rFonts w:ascii="Arial" w:hAnsi="Arial" w:cs="Arial"/>
                <w:color w:val="000000"/>
              </w:rPr>
              <w:t>UniEVANGÉLICA</w:t>
            </w:r>
            <w:proofErr w:type="spellEnd"/>
            <w:proofErr w:type="gramEnd"/>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UNIFIMES</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UNISEB</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FAAA – Faculdade Anhanguera de Anápolis</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Católica de Anápolis</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de Tecnologia GAP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 xml:space="preserve">FATEC SENAI Roberto </w:t>
            </w:r>
            <w:proofErr w:type="spellStart"/>
            <w:r w:rsidRPr="00CE643A">
              <w:rPr>
                <w:rFonts w:ascii="Arial" w:hAnsi="Arial" w:cs="Arial"/>
                <w:color w:val="000000"/>
              </w:rPr>
              <w:t>Mange</w:t>
            </w:r>
            <w:proofErr w:type="spellEnd"/>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Instituto Brasil</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FAEL - Faculdade Educacional da Lapa</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Metropolitana de Anápolis</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Raízes</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IFG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 xml:space="preserve">UAM - Universidade </w:t>
            </w:r>
            <w:proofErr w:type="spellStart"/>
            <w:r w:rsidRPr="00CE643A">
              <w:rPr>
                <w:rFonts w:ascii="Arial" w:hAnsi="Arial" w:cs="Arial"/>
                <w:color w:val="000000"/>
              </w:rPr>
              <w:t>Anhambi</w:t>
            </w:r>
            <w:proofErr w:type="spellEnd"/>
            <w:r w:rsidRPr="00CE643A">
              <w:rPr>
                <w:rFonts w:ascii="Arial" w:hAnsi="Arial" w:cs="Arial"/>
                <w:color w:val="000000"/>
              </w:rPr>
              <w:t xml:space="preserve"> Morumbi</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Universidade Católica de Brasília</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proofErr w:type="spellStart"/>
            <w:proofErr w:type="gramStart"/>
            <w:r w:rsidRPr="00CE643A">
              <w:rPr>
                <w:rFonts w:ascii="Arial" w:hAnsi="Arial" w:cs="Arial"/>
                <w:color w:val="000000"/>
              </w:rPr>
              <w:t>UniSUL</w:t>
            </w:r>
            <w:proofErr w:type="spellEnd"/>
            <w:proofErr w:type="gramEnd"/>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ULBRA - Universidade Luterana do Brasil</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single" w:sz="4" w:space="0" w:color="auto"/>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single" w:sz="4" w:space="0" w:color="auto"/>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UNIFACS - Universidade de Salvador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7</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Aparecida de Goiânia</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UNINTER - Centro Universitário Internacional</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UNIFACS - Universidade de Salvador</w:t>
            </w:r>
          </w:p>
        </w:tc>
      </w:tr>
      <w:tr w:rsidR="00567320" w:rsidRPr="00CE643A">
        <w:trPr>
          <w:trHeight w:val="4"/>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8</w:t>
            </w:r>
          </w:p>
        </w:tc>
        <w:tc>
          <w:tcPr>
            <w:tcW w:w="1621" w:type="dxa"/>
            <w:tcBorders>
              <w:top w:val="single" w:sz="4" w:space="0" w:color="auto"/>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Aragarças</w:t>
            </w:r>
            <w:proofErr w:type="spellEnd"/>
          </w:p>
        </w:tc>
        <w:tc>
          <w:tcPr>
            <w:tcW w:w="689" w:type="dxa"/>
            <w:tcBorders>
              <w:top w:val="single" w:sz="4" w:space="0" w:color="auto"/>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proofErr w:type="spellStart"/>
            <w:proofErr w:type="gramStart"/>
            <w:r w:rsidRPr="00CE643A">
              <w:rPr>
                <w:rFonts w:ascii="Arial" w:hAnsi="Arial" w:cs="Arial"/>
                <w:color w:val="000000"/>
              </w:rPr>
              <w:t>UniSUL</w:t>
            </w:r>
            <w:proofErr w:type="spellEnd"/>
            <w:proofErr w:type="gramEnd"/>
          </w:p>
        </w:tc>
      </w:tr>
      <w:tr w:rsidR="00567320" w:rsidRPr="00CE643A">
        <w:trPr>
          <w:trHeight w:val="6"/>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9</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Bela Vista de Goiás</w:t>
            </w:r>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4"/>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10</w:t>
            </w:r>
          </w:p>
        </w:tc>
        <w:tc>
          <w:tcPr>
            <w:tcW w:w="1621" w:type="dxa"/>
            <w:tcBorders>
              <w:top w:val="single" w:sz="4" w:space="0" w:color="auto"/>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Caiaponia</w:t>
            </w:r>
            <w:proofErr w:type="spellEnd"/>
          </w:p>
        </w:tc>
        <w:tc>
          <w:tcPr>
            <w:tcW w:w="689" w:type="dxa"/>
            <w:tcBorders>
              <w:top w:val="single" w:sz="4" w:space="0" w:color="auto"/>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11</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Caldas Novas</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 xml:space="preserve">UAM - Universidade </w:t>
            </w:r>
            <w:proofErr w:type="spellStart"/>
            <w:r w:rsidRPr="00CE643A">
              <w:rPr>
                <w:rFonts w:ascii="Arial" w:hAnsi="Arial" w:cs="Arial"/>
                <w:color w:val="000000"/>
              </w:rPr>
              <w:t>Anhambi</w:t>
            </w:r>
            <w:proofErr w:type="spellEnd"/>
            <w:r w:rsidRPr="00CE643A">
              <w:rPr>
                <w:rFonts w:ascii="Arial" w:hAnsi="Arial" w:cs="Arial"/>
                <w:color w:val="000000"/>
              </w:rPr>
              <w:t xml:space="preserve"> Morumbi</w:t>
            </w:r>
          </w:p>
        </w:tc>
      </w:tr>
      <w:tr w:rsidR="00567320" w:rsidRPr="00CE643A">
        <w:trPr>
          <w:trHeight w:val="5"/>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12</w:t>
            </w:r>
          </w:p>
        </w:tc>
        <w:tc>
          <w:tcPr>
            <w:tcW w:w="1621" w:type="dxa"/>
            <w:tcBorders>
              <w:top w:val="nil"/>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Campos Belos</w:t>
            </w:r>
          </w:p>
        </w:tc>
        <w:tc>
          <w:tcPr>
            <w:tcW w:w="689" w:type="dxa"/>
            <w:tcBorders>
              <w:top w:val="nil"/>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UNIGRAN - Universidade da Grande Dourados</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13</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Catalão</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 xml:space="preserve">UAM - Universidade </w:t>
            </w:r>
            <w:proofErr w:type="spellStart"/>
            <w:r w:rsidRPr="00CE643A">
              <w:rPr>
                <w:rFonts w:ascii="Arial" w:hAnsi="Arial" w:cs="Arial"/>
                <w:color w:val="000000"/>
              </w:rPr>
              <w:t>Anhambi</w:t>
            </w:r>
            <w:proofErr w:type="spellEnd"/>
            <w:r w:rsidRPr="00CE643A">
              <w:rPr>
                <w:rFonts w:ascii="Arial" w:hAnsi="Arial" w:cs="Arial"/>
                <w:color w:val="000000"/>
              </w:rPr>
              <w:t xml:space="preserve"> Morumbi</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UFSCAR - Universidade de São Carlos</w:t>
            </w:r>
          </w:p>
        </w:tc>
      </w:tr>
      <w:tr w:rsidR="00567320" w:rsidRPr="00CE643A">
        <w:trPr>
          <w:trHeight w:val="4"/>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lastRenderedPageBreak/>
              <w:t>14</w:t>
            </w:r>
          </w:p>
        </w:tc>
        <w:tc>
          <w:tcPr>
            <w:tcW w:w="1621" w:type="dxa"/>
            <w:tcBorders>
              <w:top w:val="nil"/>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Cavalcante</w:t>
            </w:r>
          </w:p>
        </w:tc>
        <w:tc>
          <w:tcPr>
            <w:tcW w:w="689" w:type="dxa"/>
            <w:tcBorders>
              <w:top w:val="nil"/>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15</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Ceres</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UMESP - Universidade Metodista de São Paulo</w:t>
            </w:r>
          </w:p>
        </w:tc>
      </w:tr>
      <w:tr w:rsidR="00567320" w:rsidRPr="00CE643A">
        <w:trPr>
          <w:trHeight w:val="4"/>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16</w:t>
            </w:r>
          </w:p>
        </w:tc>
        <w:tc>
          <w:tcPr>
            <w:tcW w:w="1621" w:type="dxa"/>
            <w:tcBorders>
              <w:top w:val="nil"/>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Cezarina</w:t>
            </w:r>
            <w:proofErr w:type="spellEnd"/>
          </w:p>
        </w:tc>
        <w:tc>
          <w:tcPr>
            <w:tcW w:w="689" w:type="dxa"/>
            <w:tcBorders>
              <w:top w:val="nil"/>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17</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Cidade Ocidental</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18</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Cristalina</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proofErr w:type="spellStart"/>
            <w:proofErr w:type="gramStart"/>
            <w:r w:rsidRPr="00CE643A">
              <w:rPr>
                <w:rFonts w:ascii="Arial" w:hAnsi="Arial" w:cs="Arial"/>
                <w:color w:val="000000"/>
              </w:rPr>
              <w:t>UniSUL</w:t>
            </w:r>
            <w:proofErr w:type="spellEnd"/>
            <w:proofErr w:type="gramEnd"/>
          </w:p>
        </w:tc>
      </w:tr>
      <w:tr w:rsidR="00567320" w:rsidRPr="00CE643A">
        <w:trPr>
          <w:trHeight w:val="4"/>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19</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Crixás</w:t>
            </w:r>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UNISEB</w:t>
            </w:r>
          </w:p>
        </w:tc>
      </w:tr>
      <w:tr w:rsidR="00567320" w:rsidRPr="00CE643A">
        <w:trPr>
          <w:trHeight w:val="4"/>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20</w:t>
            </w:r>
          </w:p>
        </w:tc>
        <w:tc>
          <w:tcPr>
            <w:tcW w:w="1621" w:type="dxa"/>
            <w:tcBorders>
              <w:top w:val="nil"/>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Firminópolis</w:t>
            </w:r>
            <w:proofErr w:type="spellEnd"/>
          </w:p>
        </w:tc>
        <w:tc>
          <w:tcPr>
            <w:tcW w:w="689" w:type="dxa"/>
            <w:tcBorders>
              <w:top w:val="nil"/>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21</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Formosa</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rPr>
            </w:pPr>
            <w:r w:rsidRPr="00CE643A">
              <w:rPr>
                <w:rFonts w:ascii="Arial" w:hAnsi="Arial" w:cs="Arial"/>
              </w:rPr>
              <w:t>8</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UNINTER – Centro Universitário Internacional</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FAEL - Faculdade Educacional da Lapa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UNIFACS - Universidade de Salvador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22</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Goianésia</w:t>
            </w:r>
            <w:proofErr w:type="spellEnd"/>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UNINTER - Centro Universitário Internacional</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23</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Goiânia</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22</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UNINTER - Centro Universitário Internacional</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UNISEB</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AEIC/FAAB</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de Estudos Administrativos de Minas Gerais</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Dom Bosco</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FAEL - Faculdade Educacional da Lapa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Integrada da Grande Fortaleza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PUC/Goiás</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 xml:space="preserve">UAM - Universidade </w:t>
            </w:r>
            <w:proofErr w:type="spellStart"/>
            <w:r w:rsidRPr="00CE643A">
              <w:rPr>
                <w:rFonts w:ascii="Arial" w:hAnsi="Arial" w:cs="Arial"/>
                <w:color w:val="000000"/>
              </w:rPr>
              <w:t>Anhambi</w:t>
            </w:r>
            <w:proofErr w:type="spellEnd"/>
            <w:r w:rsidRPr="00CE643A">
              <w:rPr>
                <w:rFonts w:ascii="Arial" w:hAnsi="Arial" w:cs="Arial"/>
                <w:color w:val="000000"/>
              </w:rPr>
              <w:t xml:space="preserve"> Morumbi</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Universidade Católica Dom Bosco</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proofErr w:type="spellStart"/>
            <w:proofErr w:type="gramStart"/>
            <w:r w:rsidRPr="00CE643A">
              <w:rPr>
                <w:rFonts w:ascii="Arial" w:hAnsi="Arial" w:cs="Arial"/>
                <w:color w:val="000000"/>
              </w:rPr>
              <w:t>UniSUL</w:t>
            </w:r>
            <w:proofErr w:type="spellEnd"/>
            <w:proofErr w:type="gramEnd"/>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Universidade Estácio de Sá</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FFFFF"/>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Universidade Federal de Santa Catarina,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FFFFF"/>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ULBRA - Universidade Luterana do Brasil</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single" w:sz="4" w:space="0" w:color="auto"/>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single" w:sz="4" w:space="0" w:color="auto"/>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Universidade Potiguar</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Universo</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single" w:sz="4" w:space="0" w:color="auto"/>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single" w:sz="4" w:space="0" w:color="auto"/>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UNIFACS - Universidade de Salvador</w:t>
            </w:r>
          </w:p>
        </w:tc>
      </w:tr>
      <w:tr w:rsidR="00567320" w:rsidRPr="00CE643A">
        <w:trPr>
          <w:trHeight w:val="4"/>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24</w:t>
            </w:r>
          </w:p>
        </w:tc>
        <w:tc>
          <w:tcPr>
            <w:tcW w:w="1621" w:type="dxa"/>
            <w:tcBorders>
              <w:top w:val="single" w:sz="4" w:space="0" w:color="auto"/>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Goianira</w:t>
            </w:r>
            <w:proofErr w:type="spellEnd"/>
          </w:p>
        </w:tc>
        <w:tc>
          <w:tcPr>
            <w:tcW w:w="689" w:type="dxa"/>
            <w:tcBorders>
              <w:top w:val="single" w:sz="4" w:space="0" w:color="auto"/>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ULBRA - Universidade Luterana do Brasil</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25</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Goiás</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26</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Goiatuba</w:t>
            </w:r>
            <w:proofErr w:type="spellEnd"/>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27</w:t>
            </w:r>
          </w:p>
        </w:tc>
        <w:tc>
          <w:tcPr>
            <w:tcW w:w="1621" w:type="dxa"/>
            <w:vMerge w:val="restar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Inhumas</w:t>
            </w:r>
          </w:p>
        </w:tc>
        <w:tc>
          <w:tcPr>
            <w:tcW w:w="689" w:type="dxa"/>
            <w:vMerge w:val="restart"/>
            <w:tcBorders>
              <w:top w:val="single" w:sz="4" w:space="0" w:color="auto"/>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proofErr w:type="spellStart"/>
            <w:proofErr w:type="gramStart"/>
            <w:r w:rsidRPr="00CE643A">
              <w:rPr>
                <w:rFonts w:ascii="Arial" w:hAnsi="Arial" w:cs="Arial"/>
                <w:color w:val="000000"/>
              </w:rPr>
              <w:t>UNIJORGe</w:t>
            </w:r>
            <w:proofErr w:type="spellEnd"/>
            <w:proofErr w:type="gramEnd"/>
            <w:r w:rsidRPr="00CE643A">
              <w:rPr>
                <w:rFonts w:ascii="Arial" w:hAnsi="Arial" w:cs="Arial"/>
                <w:color w:val="000000"/>
              </w:rPr>
              <w:t xml:space="preserve"> - Universidade Jorge Amado</w:t>
            </w:r>
          </w:p>
        </w:tc>
      </w:tr>
      <w:tr w:rsidR="00567320" w:rsidRPr="00CE643A">
        <w:trPr>
          <w:trHeight w:val="4"/>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28</w:t>
            </w:r>
          </w:p>
        </w:tc>
        <w:tc>
          <w:tcPr>
            <w:tcW w:w="1621" w:type="dxa"/>
            <w:tcBorders>
              <w:top w:val="nil"/>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Ipameri</w:t>
            </w:r>
          </w:p>
        </w:tc>
        <w:tc>
          <w:tcPr>
            <w:tcW w:w="689" w:type="dxa"/>
            <w:tcBorders>
              <w:top w:val="nil"/>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29</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Iporá</w:t>
            </w:r>
            <w:proofErr w:type="spellEnd"/>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30</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Itaberaí</w:t>
            </w:r>
            <w:proofErr w:type="spellEnd"/>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31</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Itapuranga</w:t>
            </w:r>
            <w:proofErr w:type="spellEnd"/>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32</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Itumbiara</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8</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UNIASSELVI - Centro Universitário Leonardo da Vinci</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 xml:space="preserve">UAM - Universidade </w:t>
            </w:r>
            <w:proofErr w:type="spellStart"/>
            <w:r w:rsidRPr="00CE643A">
              <w:rPr>
                <w:rFonts w:ascii="Arial" w:hAnsi="Arial" w:cs="Arial"/>
                <w:color w:val="000000"/>
              </w:rPr>
              <w:t>Anhambi</w:t>
            </w:r>
            <w:proofErr w:type="spellEnd"/>
            <w:r w:rsidRPr="00CE643A">
              <w:rPr>
                <w:rFonts w:ascii="Arial" w:hAnsi="Arial" w:cs="Arial"/>
                <w:color w:val="000000"/>
              </w:rPr>
              <w:t xml:space="preserve"> Morumbi</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ULBRA - Universidade Luterana do Brasil</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33</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Jaraguá</w:t>
            </w:r>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lastRenderedPageBreak/>
              <w:t>34</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Jataí</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UNISEB</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proofErr w:type="spellStart"/>
            <w:proofErr w:type="gramStart"/>
            <w:r w:rsidRPr="00CE643A">
              <w:rPr>
                <w:rFonts w:ascii="Arial" w:hAnsi="Arial" w:cs="Arial"/>
                <w:color w:val="000000"/>
              </w:rPr>
              <w:t>UniSUL</w:t>
            </w:r>
            <w:proofErr w:type="spellEnd"/>
            <w:proofErr w:type="gramEnd"/>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35</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Jussara</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36</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Luziânia</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PUC-Goiás</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UNIFACS - Universidade de Salvador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FFFFF"/>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37</w:t>
            </w:r>
          </w:p>
        </w:tc>
        <w:tc>
          <w:tcPr>
            <w:tcW w:w="1621" w:type="dxa"/>
            <w:vMerge w:val="restart"/>
            <w:tcBorders>
              <w:top w:val="nil"/>
              <w:left w:val="single" w:sz="4" w:space="0" w:color="auto"/>
              <w:bottom w:val="single" w:sz="4" w:space="0" w:color="auto"/>
              <w:right w:val="single" w:sz="4" w:space="0" w:color="auto"/>
            </w:tcBorders>
            <w:shd w:val="clear" w:color="auto" w:fill="FFFFFF"/>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Minaçu</w:t>
            </w:r>
            <w:proofErr w:type="spellEnd"/>
          </w:p>
        </w:tc>
        <w:tc>
          <w:tcPr>
            <w:tcW w:w="689" w:type="dxa"/>
            <w:vMerge w:val="restart"/>
            <w:tcBorders>
              <w:top w:val="nil"/>
              <w:left w:val="single" w:sz="4" w:space="0" w:color="auto"/>
              <w:bottom w:val="single" w:sz="4" w:space="0" w:color="auto"/>
              <w:right w:val="single" w:sz="4" w:space="0" w:color="auto"/>
            </w:tcBorders>
            <w:shd w:val="clear" w:color="auto" w:fill="FFFFFF"/>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shd w:val="clear" w:color="auto" w:fill="FFFFFF"/>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Faculdade AEIC/FAAB</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FFFFF"/>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FFFFF"/>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FFFFF"/>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FFFFF"/>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FFFFF"/>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FFFFF"/>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FFFFF"/>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FFFFF"/>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ULBRA - Universidade Luterana do Brasil</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38</w:t>
            </w:r>
          </w:p>
        </w:tc>
        <w:tc>
          <w:tcPr>
            <w:tcW w:w="1621" w:type="dxa"/>
            <w:vMerge w:val="restart"/>
            <w:tcBorders>
              <w:top w:val="single" w:sz="4" w:space="0" w:color="auto"/>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Mineiros</w:t>
            </w:r>
          </w:p>
        </w:tc>
        <w:tc>
          <w:tcPr>
            <w:tcW w:w="689" w:type="dxa"/>
            <w:vMerge w:val="restart"/>
            <w:tcBorders>
              <w:top w:val="single" w:sz="4" w:space="0" w:color="auto"/>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UNISEB</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39</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Morrinhos</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40</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Niquelândia</w:t>
            </w:r>
            <w:proofErr w:type="spellEnd"/>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single" w:sz="4" w:space="0" w:color="auto"/>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single" w:sz="4" w:space="0" w:color="auto"/>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41</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Novo Gama:</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UNIFACS - Universidade de Salvador</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8"/>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42</w:t>
            </w:r>
          </w:p>
        </w:tc>
        <w:tc>
          <w:tcPr>
            <w:tcW w:w="1621" w:type="dxa"/>
            <w:tcBorders>
              <w:top w:val="single" w:sz="4" w:space="0" w:color="auto"/>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Palmeiras de Goiás</w:t>
            </w:r>
          </w:p>
        </w:tc>
        <w:tc>
          <w:tcPr>
            <w:tcW w:w="689" w:type="dxa"/>
            <w:tcBorders>
              <w:top w:val="single" w:sz="4" w:space="0" w:color="auto"/>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43</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Piracanjuba</w:t>
            </w:r>
            <w:proofErr w:type="spellEnd"/>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44</w:t>
            </w:r>
          </w:p>
        </w:tc>
        <w:tc>
          <w:tcPr>
            <w:tcW w:w="1621" w:type="dxa"/>
            <w:tcBorders>
              <w:top w:val="nil"/>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Pirenópolis</w:t>
            </w:r>
            <w:proofErr w:type="spellEnd"/>
          </w:p>
        </w:tc>
        <w:tc>
          <w:tcPr>
            <w:tcW w:w="689" w:type="dxa"/>
            <w:tcBorders>
              <w:top w:val="nil"/>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ULBRA - Universidade Luterana do Brasil</w:t>
            </w:r>
          </w:p>
        </w:tc>
      </w:tr>
      <w:tr w:rsidR="00567320" w:rsidRPr="00CE643A">
        <w:trPr>
          <w:trHeight w:val="4"/>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45</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Pires do Rio</w:t>
            </w:r>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46</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Planaltina</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UNISEB</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UNIFACS - Universidade de Salvador</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47</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Pontalina</w:t>
            </w:r>
            <w:proofErr w:type="spellEnd"/>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48</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Porangatu</w:t>
            </w:r>
            <w:proofErr w:type="spellEnd"/>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UNIASSELVI - Centro Universitário Leonardo da Vinci</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FAEL - Faculdade Educacional da Lapa</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49</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Posse</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UNIASSELVI - Centro Universitário Leonardo da Vinci</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FAEL - Faculdade Educacional da Lapa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50</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Quirinópolis</w:t>
            </w:r>
            <w:proofErr w:type="spellEnd"/>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PUC</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UNIUB - Uberaba</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51</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Rio Verde</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9</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 xml:space="preserve">CEUCLAR - Centro Universitário </w:t>
            </w:r>
            <w:proofErr w:type="spellStart"/>
            <w:r w:rsidRPr="00CE643A">
              <w:rPr>
                <w:rFonts w:ascii="Arial" w:hAnsi="Arial" w:cs="Arial"/>
                <w:color w:val="000000"/>
              </w:rPr>
              <w:t>Claretiano</w:t>
            </w:r>
            <w:proofErr w:type="spellEnd"/>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FAEL - Faculdade Educacional da Lapa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 xml:space="preserve">Uni </w:t>
            </w:r>
            <w:proofErr w:type="spellStart"/>
            <w:r w:rsidRPr="00CE643A">
              <w:rPr>
                <w:rFonts w:ascii="Arial" w:hAnsi="Arial" w:cs="Arial"/>
                <w:color w:val="000000"/>
              </w:rPr>
              <w:t>Cat</w:t>
            </w:r>
            <w:proofErr w:type="spellEnd"/>
            <w:r w:rsidRPr="00CE643A">
              <w:rPr>
                <w:rFonts w:ascii="Arial" w:hAnsi="Arial" w:cs="Arial"/>
                <w:color w:val="000000"/>
              </w:rPr>
              <w:t xml:space="preserve"> Brasília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UNISUL</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52</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Rubiataba</w:t>
            </w:r>
            <w:proofErr w:type="spellEnd"/>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UCB - Universidade Castelo Branco</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7"/>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53</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Santa Terezinha de Goiás</w:t>
            </w:r>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8"/>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54</w:t>
            </w:r>
          </w:p>
        </w:tc>
        <w:tc>
          <w:tcPr>
            <w:tcW w:w="1621" w:type="dxa"/>
            <w:tcBorders>
              <w:top w:val="nil"/>
              <w:left w:val="nil"/>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Santa João da Aliança</w:t>
            </w:r>
          </w:p>
        </w:tc>
        <w:tc>
          <w:tcPr>
            <w:tcW w:w="689" w:type="dxa"/>
            <w:tcBorders>
              <w:top w:val="nil"/>
              <w:left w:val="nil"/>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UNINTER – Centro Universitário Internacional</w:t>
            </w:r>
          </w:p>
        </w:tc>
      </w:tr>
      <w:tr w:rsidR="00567320" w:rsidRPr="00CE643A">
        <w:trPr>
          <w:trHeight w:val="5"/>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55</w:t>
            </w:r>
          </w:p>
        </w:tc>
        <w:tc>
          <w:tcPr>
            <w:tcW w:w="1621" w:type="dxa"/>
            <w:vMerge w:val="restart"/>
            <w:tcBorders>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São Miguel do Araguaia</w:t>
            </w:r>
          </w:p>
        </w:tc>
        <w:tc>
          <w:tcPr>
            <w:tcW w:w="689" w:type="dxa"/>
            <w:vMerge w:val="restart"/>
            <w:tcBorders>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5891" w:type="dxa"/>
            <w:tcBorders>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5"/>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56</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São Simão</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lastRenderedPageBreak/>
              <w:t>57</w:t>
            </w:r>
          </w:p>
        </w:tc>
        <w:tc>
          <w:tcPr>
            <w:tcW w:w="1621" w:type="dxa"/>
            <w:tcBorders>
              <w:top w:val="nil"/>
              <w:left w:val="nil"/>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 xml:space="preserve">Senador </w:t>
            </w:r>
            <w:proofErr w:type="spellStart"/>
            <w:r w:rsidRPr="00CE643A">
              <w:rPr>
                <w:rFonts w:ascii="Arial" w:hAnsi="Arial" w:cs="Arial"/>
                <w:color w:val="000000"/>
              </w:rPr>
              <w:t>Canedo</w:t>
            </w:r>
            <w:proofErr w:type="spellEnd"/>
          </w:p>
        </w:tc>
        <w:tc>
          <w:tcPr>
            <w:tcW w:w="689" w:type="dxa"/>
            <w:tcBorders>
              <w:top w:val="nil"/>
              <w:left w:val="nil"/>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58</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Trindade</w:t>
            </w:r>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3</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UNIFACS - Universidade de Salvador</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59</w:t>
            </w:r>
          </w:p>
        </w:tc>
        <w:tc>
          <w:tcPr>
            <w:tcW w:w="1621" w:type="dxa"/>
            <w:vMerge w:val="restart"/>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Uruaçu</w:t>
            </w:r>
          </w:p>
        </w:tc>
        <w:tc>
          <w:tcPr>
            <w:tcW w:w="689" w:type="dxa"/>
            <w:vMerge w:val="restart"/>
            <w:tcBorders>
              <w:top w:val="nil"/>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FAEL - Faculdade Educacional da Lapa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UnB</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UNIP</w:t>
            </w:r>
          </w:p>
        </w:tc>
      </w:tr>
      <w:tr w:rsidR="00567320" w:rsidRPr="00CE643A">
        <w:trPr>
          <w:trHeight w:val="4"/>
        </w:trPr>
        <w:tc>
          <w:tcPr>
            <w:tcW w:w="871" w:type="dxa"/>
            <w:vMerge w:val="restart"/>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60</w:t>
            </w:r>
          </w:p>
        </w:tc>
        <w:tc>
          <w:tcPr>
            <w:tcW w:w="1621" w:type="dxa"/>
            <w:vMerge w:val="restart"/>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Uruana</w:t>
            </w:r>
            <w:proofErr w:type="spellEnd"/>
          </w:p>
        </w:tc>
        <w:tc>
          <w:tcPr>
            <w:tcW w:w="689" w:type="dxa"/>
            <w:vMerge w:val="restart"/>
            <w:tcBorders>
              <w:top w:val="nil"/>
              <w:left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2</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UEG</w:t>
            </w:r>
          </w:p>
        </w:tc>
      </w:tr>
      <w:tr w:rsidR="00567320" w:rsidRPr="00CE643A">
        <w:trPr>
          <w:trHeight w:val="4"/>
        </w:trPr>
        <w:tc>
          <w:tcPr>
            <w:tcW w:w="871" w:type="dxa"/>
            <w:vMerge/>
            <w:tcBorders>
              <w:top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shd w:val="clear" w:color="auto" w:fill="F2DBDB"/>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UFG</w:t>
            </w:r>
          </w:p>
        </w:tc>
      </w:tr>
      <w:tr w:rsidR="00567320" w:rsidRPr="00CE643A">
        <w:trPr>
          <w:trHeight w:val="4"/>
        </w:trPr>
        <w:tc>
          <w:tcPr>
            <w:tcW w:w="871" w:type="dxa"/>
            <w:vMerge w:val="restart"/>
            <w:tcBorders>
              <w:top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61</w:t>
            </w:r>
          </w:p>
        </w:tc>
        <w:tc>
          <w:tcPr>
            <w:tcW w:w="1621" w:type="dxa"/>
            <w:vMerge w:val="restart"/>
            <w:tcBorders>
              <w:top w:val="single" w:sz="4" w:space="0" w:color="auto"/>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Valparaíso</w:t>
            </w:r>
            <w:proofErr w:type="spellEnd"/>
            <w:r w:rsidRPr="00CE643A">
              <w:rPr>
                <w:rFonts w:ascii="Arial" w:hAnsi="Arial" w:cs="Arial"/>
                <w:color w:val="000000"/>
              </w:rPr>
              <w:t xml:space="preserve"> de Goiás</w:t>
            </w:r>
          </w:p>
        </w:tc>
        <w:tc>
          <w:tcPr>
            <w:tcW w:w="689" w:type="dxa"/>
            <w:vMerge w:val="restart"/>
            <w:tcBorders>
              <w:top w:val="single" w:sz="4" w:space="0" w:color="auto"/>
              <w:left w:val="single" w:sz="4" w:space="0" w:color="auto"/>
              <w:bottom w:val="single" w:sz="4" w:space="0" w:color="auto"/>
              <w:right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4</w:t>
            </w: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UNINTER - Centro Universitário Internacional</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FAEL - Faculdade Educacional da Lapa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nil"/>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UNIDERP - Universidade Anhanguera</w:t>
            </w:r>
          </w:p>
        </w:tc>
      </w:tr>
      <w:tr w:rsidR="00567320" w:rsidRPr="00CE643A">
        <w:trPr>
          <w:trHeight w:val="4"/>
        </w:trPr>
        <w:tc>
          <w:tcPr>
            <w:tcW w:w="871" w:type="dxa"/>
            <w:vMerge/>
            <w:tcBorders>
              <w:top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1621" w:type="dxa"/>
            <w:vMerge/>
            <w:tcBorders>
              <w:top w:val="single" w:sz="4" w:space="0" w:color="auto"/>
              <w:left w:val="single" w:sz="4" w:space="0" w:color="auto"/>
              <w:bottom w:val="single" w:sz="4" w:space="0" w:color="auto"/>
              <w:right w:val="single" w:sz="4" w:space="0" w:color="auto"/>
            </w:tcBorders>
            <w:vAlign w:val="center"/>
          </w:tcPr>
          <w:p w:rsidR="00567320" w:rsidRPr="00CE643A" w:rsidRDefault="00567320" w:rsidP="00CA4E4A">
            <w:pPr>
              <w:spacing w:line="360" w:lineRule="auto"/>
              <w:jc w:val="center"/>
              <w:rPr>
                <w:rFonts w:ascii="Arial" w:hAnsi="Arial" w:cs="Arial"/>
                <w:color w:val="000000"/>
              </w:rPr>
            </w:pPr>
          </w:p>
        </w:tc>
        <w:tc>
          <w:tcPr>
            <w:tcW w:w="689" w:type="dxa"/>
            <w:vMerge/>
            <w:tcBorders>
              <w:top w:val="single" w:sz="4" w:space="0" w:color="auto"/>
              <w:left w:val="single" w:sz="4" w:space="0" w:color="auto"/>
              <w:bottom w:val="single" w:sz="4" w:space="0" w:color="auto"/>
              <w:right w:val="single" w:sz="4" w:space="0" w:color="auto"/>
            </w:tcBorders>
            <w:vAlign w:val="center"/>
          </w:tcPr>
          <w:p w:rsidR="00567320" w:rsidRPr="00CE643A" w:rsidRDefault="00567320" w:rsidP="00CA4E4A">
            <w:pPr>
              <w:spacing w:line="360" w:lineRule="auto"/>
              <w:rPr>
                <w:rFonts w:ascii="Arial" w:hAnsi="Arial" w:cs="Arial"/>
                <w:color w:val="000000"/>
              </w:rPr>
            </w:pPr>
          </w:p>
        </w:tc>
        <w:tc>
          <w:tcPr>
            <w:tcW w:w="5891" w:type="dxa"/>
            <w:tcBorders>
              <w:top w:val="single" w:sz="4" w:space="0" w:color="auto"/>
              <w:left w:val="nil"/>
              <w:bottom w:val="single" w:sz="4" w:space="0" w:color="auto"/>
            </w:tcBorders>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UNOPAR</w:t>
            </w:r>
          </w:p>
        </w:tc>
      </w:tr>
      <w:tr w:rsidR="00567320" w:rsidRPr="00CE643A">
        <w:trPr>
          <w:trHeight w:val="13"/>
        </w:trPr>
        <w:tc>
          <w:tcPr>
            <w:tcW w:w="871" w:type="dxa"/>
            <w:tcBorders>
              <w:top w:val="single" w:sz="4" w:space="0" w:color="auto"/>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62</w:t>
            </w:r>
          </w:p>
        </w:tc>
        <w:tc>
          <w:tcPr>
            <w:tcW w:w="1621" w:type="dxa"/>
            <w:tcBorders>
              <w:top w:val="single" w:sz="4" w:space="0" w:color="auto"/>
              <w:left w:val="nil"/>
              <w:bottom w:val="single" w:sz="4" w:space="0" w:color="auto"/>
              <w:right w:val="single" w:sz="4" w:space="0" w:color="auto"/>
            </w:tcBorders>
            <w:shd w:val="clear" w:color="auto" w:fill="F2DBDB"/>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Vicentinopolis</w:t>
            </w:r>
            <w:proofErr w:type="spellEnd"/>
          </w:p>
        </w:tc>
        <w:tc>
          <w:tcPr>
            <w:tcW w:w="689" w:type="dxa"/>
            <w:tcBorders>
              <w:top w:val="single" w:sz="4" w:space="0" w:color="auto"/>
              <w:left w:val="nil"/>
              <w:bottom w:val="single" w:sz="4" w:space="0" w:color="auto"/>
              <w:right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r w:rsidRPr="00CE643A">
              <w:rPr>
                <w:rFonts w:ascii="Arial" w:hAnsi="Arial" w:cs="Arial"/>
                <w:color w:val="000000"/>
              </w:rPr>
              <w:t>1</w:t>
            </w:r>
          </w:p>
        </w:tc>
        <w:tc>
          <w:tcPr>
            <w:tcW w:w="5891" w:type="dxa"/>
            <w:tcBorders>
              <w:top w:val="single" w:sz="4" w:space="0" w:color="auto"/>
              <w:left w:val="nil"/>
              <w:bottom w:val="single" w:sz="4" w:space="0" w:color="auto"/>
            </w:tcBorders>
            <w:shd w:val="clear" w:color="auto" w:fill="F2DBDB"/>
            <w:noWrap/>
            <w:vAlign w:val="center"/>
          </w:tcPr>
          <w:p w:rsidR="00567320" w:rsidRPr="00CE643A" w:rsidRDefault="00567320" w:rsidP="00CA4E4A">
            <w:pPr>
              <w:spacing w:line="360" w:lineRule="auto"/>
              <w:jc w:val="center"/>
              <w:rPr>
                <w:rFonts w:ascii="Arial" w:hAnsi="Arial" w:cs="Arial"/>
                <w:color w:val="000000"/>
              </w:rPr>
            </w:pPr>
            <w:proofErr w:type="spellStart"/>
            <w:r w:rsidRPr="00CE643A">
              <w:rPr>
                <w:rFonts w:ascii="Arial" w:hAnsi="Arial" w:cs="Arial"/>
                <w:color w:val="000000"/>
              </w:rPr>
              <w:t>ULBRA-Universidade</w:t>
            </w:r>
            <w:proofErr w:type="spellEnd"/>
            <w:r w:rsidRPr="00CE643A">
              <w:rPr>
                <w:rFonts w:ascii="Arial" w:hAnsi="Arial" w:cs="Arial"/>
                <w:color w:val="000000"/>
              </w:rPr>
              <w:t xml:space="preserve"> Luterana do Brasil</w:t>
            </w:r>
          </w:p>
        </w:tc>
      </w:tr>
    </w:tbl>
    <w:p w:rsidR="00567320" w:rsidRPr="00915590" w:rsidRDefault="00567320" w:rsidP="00023E93">
      <w:pPr>
        <w:autoSpaceDE w:val="0"/>
        <w:autoSpaceDN w:val="0"/>
        <w:adjustRightInd w:val="0"/>
        <w:spacing w:line="360" w:lineRule="auto"/>
        <w:jc w:val="both"/>
        <w:rPr>
          <w:rFonts w:ascii="Arial" w:hAnsi="Arial" w:cs="Arial"/>
          <w:sz w:val="24"/>
          <w:szCs w:val="24"/>
        </w:rPr>
      </w:pPr>
      <w:r w:rsidRPr="00CE643A">
        <w:rPr>
          <w:rFonts w:ascii="Arial" w:hAnsi="Arial" w:cs="Arial"/>
          <w:b/>
          <w:bCs/>
        </w:rPr>
        <w:t>Fonte</w:t>
      </w:r>
      <w:r w:rsidRPr="00CE643A">
        <w:rPr>
          <w:rFonts w:ascii="Arial" w:hAnsi="Arial" w:cs="Arial"/>
        </w:rPr>
        <w:t>: HTTP//</w:t>
      </w:r>
      <w:proofErr w:type="spellStart"/>
      <w:proofErr w:type="gramStart"/>
      <w:r w:rsidRPr="00CE643A">
        <w:rPr>
          <w:rFonts w:ascii="Arial" w:hAnsi="Arial" w:cs="Arial"/>
        </w:rPr>
        <w:t>emec</w:t>
      </w:r>
      <w:proofErr w:type="spellEnd"/>
      <w:r w:rsidRPr="00CE643A">
        <w:rPr>
          <w:rFonts w:ascii="Arial" w:hAnsi="Arial" w:cs="Arial"/>
        </w:rPr>
        <w:t>.</w:t>
      </w:r>
      <w:proofErr w:type="gramEnd"/>
      <w:r w:rsidRPr="00CE643A">
        <w:rPr>
          <w:rFonts w:ascii="Arial" w:hAnsi="Arial" w:cs="Arial"/>
        </w:rPr>
        <w:t>mec.</w:t>
      </w:r>
      <w:proofErr w:type="spellStart"/>
      <w:r w:rsidRPr="00CE643A">
        <w:rPr>
          <w:rFonts w:ascii="Arial" w:hAnsi="Arial" w:cs="Arial"/>
        </w:rPr>
        <w:t>gov.br/</w:t>
      </w:r>
      <w:proofErr w:type="spellEnd"/>
      <w:r w:rsidRPr="00CE643A">
        <w:rPr>
          <w:rFonts w:ascii="Arial" w:hAnsi="Arial" w:cs="Arial"/>
        </w:rPr>
        <w:t xml:space="preserve"> Acessado em 30/03/2015</w:t>
      </w:r>
    </w:p>
    <w:p w:rsidR="00567320" w:rsidRPr="00915590" w:rsidRDefault="00567320" w:rsidP="00023E93">
      <w:pPr>
        <w:autoSpaceDE w:val="0"/>
        <w:autoSpaceDN w:val="0"/>
        <w:adjustRightInd w:val="0"/>
        <w:spacing w:line="360" w:lineRule="auto"/>
        <w:jc w:val="both"/>
        <w:rPr>
          <w:rFonts w:ascii="Arial" w:hAnsi="Arial" w:cs="Arial"/>
          <w:b/>
          <w:bCs/>
          <w:sz w:val="24"/>
          <w:szCs w:val="24"/>
        </w:rPr>
      </w:pPr>
    </w:p>
    <w:p w:rsidR="00567320" w:rsidRPr="00915590" w:rsidRDefault="00567320" w:rsidP="00023E93">
      <w:pPr>
        <w:autoSpaceDE w:val="0"/>
        <w:autoSpaceDN w:val="0"/>
        <w:adjustRightInd w:val="0"/>
        <w:spacing w:line="360" w:lineRule="auto"/>
        <w:jc w:val="center"/>
        <w:rPr>
          <w:rFonts w:ascii="Arial" w:hAnsi="Arial" w:cs="Arial"/>
          <w:b/>
          <w:bCs/>
          <w:sz w:val="24"/>
          <w:szCs w:val="24"/>
        </w:rPr>
      </w:pPr>
      <w:r w:rsidRPr="00915590">
        <w:rPr>
          <w:rFonts w:ascii="Arial" w:hAnsi="Arial" w:cs="Arial"/>
          <w:b/>
          <w:bCs/>
          <w:sz w:val="24"/>
          <w:szCs w:val="24"/>
        </w:rPr>
        <w:t>Educação Superior</w:t>
      </w:r>
    </w:p>
    <w:p w:rsidR="00567320" w:rsidRPr="00915590" w:rsidRDefault="00567320" w:rsidP="00023E93">
      <w:pPr>
        <w:pStyle w:val="Recuodecorpodetexto"/>
        <w:spacing w:line="360" w:lineRule="auto"/>
        <w:ind w:left="0" w:firstLine="1418"/>
        <w:rPr>
          <w:rFonts w:cs="Times New Roman"/>
          <w:sz w:val="24"/>
          <w:szCs w:val="24"/>
        </w:rPr>
      </w:pPr>
    </w:p>
    <w:p w:rsidR="00567320" w:rsidRDefault="00567320" w:rsidP="00023E93">
      <w:pPr>
        <w:pStyle w:val="Recuodecorpodetexto"/>
        <w:spacing w:line="360" w:lineRule="auto"/>
        <w:ind w:left="0"/>
        <w:rPr>
          <w:rFonts w:cs="Times New Roman"/>
          <w:sz w:val="24"/>
          <w:szCs w:val="24"/>
        </w:rPr>
      </w:pPr>
      <w:r>
        <w:rPr>
          <w:sz w:val="24"/>
          <w:szCs w:val="24"/>
        </w:rPr>
        <w:t xml:space="preserve"> </w:t>
      </w:r>
      <w:r>
        <w:rPr>
          <w:sz w:val="24"/>
          <w:szCs w:val="24"/>
        </w:rPr>
        <w:tab/>
      </w:r>
      <w:r>
        <w:rPr>
          <w:sz w:val="24"/>
          <w:szCs w:val="24"/>
        </w:rPr>
        <w:tab/>
      </w:r>
      <w:r>
        <w:rPr>
          <w:sz w:val="24"/>
          <w:szCs w:val="24"/>
        </w:rPr>
        <w:tab/>
      </w:r>
      <w:r w:rsidRPr="00915590">
        <w:rPr>
          <w:sz w:val="24"/>
          <w:szCs w:val="24"/>
        </w:rPr>
        <w:t xml:space="preserve">Os dados dos Censos da Educação Superior, divulgados pelo MEC/INEP, relativos à expansão do Ensino Superior no Brasil, de 2000 a 2012, revelam que houve expressiva expansão, marcada pela diversificação institucional. Em 2000, as IES no País contavam mil cento e oitenta (1.180), sendo cento e setenta e seis (176) públicas e mil e quatro (1.004) privadas, enquanto que em 2012, no universo de duas mil, quatrocentos e dezesseis (2.416) IES, trezentas e quatro (304) são públicas e duas mil cento e doze (2.112), privadas. </w:t>
      </w:r>
    </w:p>
    <w:p w:rsidR="00567320" w:rsidRDefault="00567320" w:rsidP="00023E93">
      <w:pPr>
        <w:pStyle w:val="Recuodecorpodetexto2"/>
        <w:ind w:left="0" w:firstLine="1418"/>
        <w:rPr>
          <w:rFonts w:cs="Times New Roman"/>
        </w:rPr>
      </w:pPr>
    </w:p>
    <w:p w:rsidR="00567320" w:rsidRDefault="00567320" w:rsidP="00023E93">
      <w:pPr>
        <w:pStyle w:val="Recuodecorpodetexto2"/>
        <w:ind w:left="0" w:firstLine="1418"/>
        <w:rPr>
          <w:rFonts w:cs="Times New Roman"/>
        </w:rPr>
      </w:pPr>
      <w:r w:rsidRPr="00915590">
        <w:t xml:space="preserve">O Estado de Goiás espelha o fenômeno da expansão, em âmbito nacional, comprovado pelos dados do Instituto Mauro Borges, constantes na Tabela 1, que mostra que, em onze (11) anos, de 2000 a 2011, houve a ampliação do número de Instituições de Ensino </w:t>
      </w:r>
      <w:proofErr w:type="gramStart"/>
      <w:r w:rsidRPr="00915590">
        <w:t>Superior -IES</w:t>
      </w:r>
      <w:proofErr w:type="gramEnd"/>
      <w:r w:rsidRPr="00915590">
        <w:t xml:space="preserve">, que passou de trinta e cinco (35) para oitenta e duas (82). Enquanto as IES da rede pública continuavam, desde </w:t>
      </w:r>
      <w:r w:rsidRPr="00915590">
        <w:lastRenderedPageBreak/>
        <w:t>2008, com o mesmo quantitativo de oito (8), as IES particulares tiveram um crescimento de 184 %, de vinte e seis (26) para setenta e quatro (74).</w:t>
      </w:r>
    </w:p>
    <w:p w:rsidR="00567320" w:rsidRPr="00915590" w:rsidRDefault="00567320" w:rsidP="00023E93">
      <w:pPr>
        <w:pStyle w:val="Recuodecorpodetexto2"/>
        <w:ind w:left="0" w:firstLine="1418"/>
        <w:rPr>
          <w:rFonts w:cs="Times New Roman"/>
        </w:rPr>
      </w:pPr>
    </w:p>
    <w:p w:rsidR="00567320" w:rsidRPr="00CE643A" w:rsidRDefault="00567320" w:rsidP="00023E93">
      <w:pPr>
        <w:autoSpaceDE w:val="0"/>
        <w:autoSpaceDN w:val="0"/>
        <w:adjustRightInd w:val="0"/>
        <w:jc w:val="center"/>
        <w:rPr>
          <w:rFonts w:ascii="Arial" w:hAnsi="Arial" w:cs="Arial"/>
          <w:b/>
          <w:bCs/>
        </w:rPr>
      </w:pPr>
      <w:r w:rsidRPr="00CE643A">
        <w:rPr>
          <w:rFonts w:ascii="Arial" w:hAnsi="Arial" w:cs="Arial"/>
          <w:b/>
          <w:bCs/>
          <w:color w:val="000000"/>
        </w:rPr>
        <w:t>Tabela 25-</w:t>
      </w:r>
      <w:r w:rsidRPr="00CE643A">
        <w:rPr>
          <w:rFonts w:ascii="Arial" w:hAnsi="Arial" w:cs="Arial"/>
          <w:b/>
          <w:bCs/>
        </w:rPr>
        <w:t xml:space="preserve"> ESTADO DE GOIÁS: Instituições de ensino da educação superior por dependência adminis</w:t>
      </w:r>
      <w:r>
        <w:rPr>
          <w:rFonts w:ascii="Arial" w:hAnsi="Arial" w:cs="Arial"/>
          <w:b/>
          <w:bCs/>
        </w:rPr>
        <w:t>trativa - 2000, 2005, 2007 – 11</w:t>
      </w:r>
    </w:p>
    <w:p w:rsidR="00567320" w:rsidRDefault="00567320" w:rsidP="00CA4E4A">
      <w:pPr>
        <w:spacing w:line="360" w:lineRule="auto"/>
        <w:jc w:val="both"/>
        <w:rPr>
          <w:rFonts w:ascii="Arial" w:hAnsi="Arial" w:cs="Arial"/>
          <w:sz w:val="24"/>
          <w:szCs w:val="24"/>
        </w:rPr>
      </w:pPr>
    </w:p>
    <w:tbl>
      <w:tblPr>
        <w:tblW w:w="4951" w:type="pct"/>
        <w:jc w:val="center"/>
        <w:tblCellMar>
          <w:left w:w="70" w:type="dxa"/>
          <w:right w:w="70" w:type="dxa"/>
        </w:tblCellMar>
        <w:tblLook w:val="00A0"/>
      </w:tblPr>
      <w:tblGrid>
        <w:gridCol w:w="755"/>
        <w:gridCol w:w="1107"/>
        <w:gridCol w:w="1087"/>
        <w:gridCol w:w="1290"/>
        <w:gridCol w:w="1527"/>
        <w:gridCol w:w="1516"/>
        <w:gridCol w:w="1839"/>
      </w:tblGrid>
      <w:tr w:rsidR="00567320" w:rsidRPr="00CE643A">
        <w:trPr>
          <w:trHeight w:val="272"/>
          <w:jc w:val="center"/>
        </w:trPr>
        <w:tc>
          <w:tcPr>
            <w:tcW w:w="414" w:type="pct"/>
            <w:vMerge w:val="restart"/>
            <w:tcBorders>
              <w:top w:val="single" w:sz="4" w:space="0" w:color="auto"/>
              <w:left w:val="nil"/>
              <w:right w:val="single" w:sz="4" w:space="0" w:color="auto"/>
            </w:tcBorders>
            <w:shd w:val="clear" w:color="auto" w:fill="B8CCE4"/>
            <w:vAlign w:val="center"/>
          </w:tcPr>
          <w:p w:rsidR="00567320" w:rsidRPr="00CE643A" w:rsidRDefault="00567320" w:rsidP="00686470">
            <w:pPr>
              <w:spacing w:line="360" w:lineRule="auto"/>
              <w:jc w:val="center"/>
              <w:rPr>
                <w:rFonts w:ascii="Arial" w:hAnsi="Arial" w:cs="Arial"/>
              </w:rPr>
            </w:pPr>
            <w:r w:rsidRPr="00CE643A">
              <w:rPr>
                <w:rFonts w:ascii="Arial" w:hAnsi="Arial" w:cs="Arial"/>
              </w:rPr>
              <w:t>Ano</w:t>
            </w:r>
          </w:p>
        </w:tc>
        <w:tc>
          <w:tcPr>
            <w:tcW w:w="4586" w:type="pct"/>
            <w:gridSpan w:val="6"/>
            <w:tcBorders>
              <w:top w:val="single" w:sz="4" w:space="0" w:color="auto"/>
              <w:left w:val="single" w:sz="4" w:space="0" w:color="auto"/>
              <w:bottom w:val="single" w:sz="4" w:space="0" w:color="auto"/>
              <w:right w:val="nil"/>
            </w:tcBorders>
            <w:shd w:val="clear" w:color="auto" w:fill="B8CCE4"/>
            <w:vAlign w:val="center"/>
          </w:tcPr>
          <w:p w:rsidR="00567320" w:rsidRPr="00CE643A" w:rsidRDefault="00567320" w:rsidP="00686470">
            <w:pPr>
              <w:spacing w:line="360" w:lineRule="auto"/>
              <w:jc w:val="center"/>
              <w:rPr>
                <w:rFonts w:ascii="Arial" w:hAnsi="Arial" w:cs="Arial"/>
                <w:b/>
                <w:bCs/>
              </w:rPr>
            </w:pPr>
            <w:r w:rsidRPr="00CE643A">
              <w:rPr>
                <w:rFonts w:ascii="Arial" w:hAnsi="Arial" w:cs="Arial"/>
                <w:b/>
                <w:bCs/>
              </w:rPr>
              <w:t>Instituições de Ensino Superior</w:t>
            </w:r>
          </w:p>
        </w:tc>
      </w:tr>
      <w:tr w:rsidR="00567320" w:rsidRPr="00CE643A">
        <w:trPr>
          <w:trHeight w:val="272"/>
          <w:jc w:val="center"/>
        </w:trPr>
        <w:tc>
          <w:tcPr>
            <w:tcW w:w="414" w:type="pct"/>
            <w:vMerge/>
            <w:tcBorders>
              <w:left w:val="nil"/>
              <w:right w:val="single" w:sz="4" w:space="0" w:color="auto"/>
            </w:tcBorders>
            <w:shd w:val="clear" w:color="auto" w:fill="B8CCE4"/>
            <w:vAlign w:val="center"/>
          </w:tcPr>
          <w:p w:rsidR="00567320" w:rsidRPr="00CE643A" w:rsidRDefault="00567320" w:rsidP="00686470">
            <w:pPr>
              <w:spacing w:line="360" w:lineRule="auto"/>
              <w:jc w:val="center"/>
              <w:rPr>
                <w:rFonts w:ascii="Arial" w:hAnsi="Arial" w:cs="Arial"/>
              </w:rPr>
            </w:pPr>
          </w:p>
        </w:tc>
        <w:tc>
          <w:tcPr>
            <w:tcW w:w="607" w:type="pct"/>
            <w:vMerge w:val="restart"/>
            <w:tcBorders>
              <w:top w:val="single" w:sz="4" w:space="0" w:color="auto"/>
              <w:left w:val="single" w:sz="4" w:space="0" w:color="auto"/>
              <w:right w:val="single" w:sz="4" w:space="0" w:color="auto"/>
            </w:tcBorders>
            <w:shd w:val="clear" w:color="auto" w:fill="B8CCE4"/>
            <w:vAlign w:val="center"/>
          </w:tcPr>
          <w:p w:rsidR="00567320" w:rsidRPr="00CE643A" w:rsidRDefault="00567320" w:rsidP="00686470">
            <w:pPr>
              <w:spacing w:line="360" w:lineRule="auto"/>
              <w:jc w:val="center"/>
              <w:rPr>
                <w:rFonts w:ascii="Arial" w:hAnsi="Arial" w:cs="Arial"/>
                <w:b/>
                <w:bCs/>
              </w:rPr>
            </w:pPr>
            <w:r w:rsidRPr="00CE643A">
              <w:rPr>
                <w:rFonts w:ascii="Arial" w:hAnsi="Arial" w:cs="Arial"/>
                <w:b/>
                <w:bCs/>
              </w:rPr>
              <w:t xml:space="preserve">   Total</w:t>
            </w:r>
          </w:p>
        </w:tc>
        <w:tc>
          <w:tcPr>
            <w:tcW w:w="2971" w:type="pct"/>
            <w:gridSpan w:val="4"/>
            <w:tcBorders>
              <w:top w:val="single" w:sz="4" w:space="0" w:color="auto"/>
              <w:left w:val="single" w:sz="4" w:space="0" w:color="auto"/>
              <w:bottom w:val="single" w:sz="4" w:space="0" w:color="auto"/>
            </w:tcBorders>
            <w:shd w:val="clear" w:color="auto" w:fill="92D050"/>
            <w:vAlign w:val="center"/>
          </w:tcPr>
          <w:p w:rsidR="00567320" w:rsidRPr="00CE643A" w:rsidRDefault="00567320" w:rsidP="00686470">
            <w:pPr>
              <w:spacing w:line="360" w:lineRule="auto"/>
              <w:jc w:val="center"/>
              <w:rPr>
                <w:rFonts w:ascii="Arial" w:hAnsi="Arial" w:cs="Arial"/>
                <w:b/>
                <w:bCs/>
              </w:rPr>
            </w:pPr>
            <w:r w:rsidRPr="00CE643A">
              <w:rPr>
                <w:rFonts w:ascii="Arial" w:hAnsi="Arial" w:cs="Arial"/>
                <w:b/>
                <w:bCs/>
              </w:rPr>
              <w:t>Pública</w:t>
            </w:r>
          </w:p>
        </w:tc>
        <w:tc>
          <w:tcPr>
            <w:tcW w:w="1008" w:type="pct"/>
            <w:vMerge w:val="restart"/>
            <w:tcBorders>
              <w:top w:val="single" w:sz="4" w:space="0" w:color="auto"/>
              <w:left w:val="single" w:sz="4" w:space="0" w:color="auto"/>
            </w:tcBorders>
            <w:shd w:val="clear" w:color="auto" w:fill="FBD4B4"/>
            <w:vAlign w:val="center"/>
          </w:tcPr>
          <w:p w:rsidR="00567320" w:rsidRPr="00CE643A" w:rsidRDefault="00567320" w:rsidP="00686470">
            <w:pPr>
              <w:spacing w:line="360" w:lineRule="auto"/>
              <w:jc w:val="center"/>
              <w:rPr>
                <w:rFonts w:ascii="Arial" w:hAnsi="Arial" w:cs="Arial"/>
                <w:b/>
                <w:bCs/>
              </w:rPr>
            </w:pPr>
            <w:r w:rsidRPr="00CE643A">
              <w:rPr>
                <w:rFonts w:ascii="Arial" w:hAnsi="Arial" w:cs="Arial"/>
                <w:b/>
                <w:bCs/>
              </w:rPr>
              <w:t>Privadas</w:t>
            </w:r>
          </w:p>
        </w:tc>
      </w:tr>
      <w:tr w:rsidR="00567320" w:rsidRPr="00CE643A">
        <w:trPr>
          <w:trHeight w:val="172"/>
          <w:jc w:val="center"/>
        </w:trPr>
        <w:tc>
          <w:tcPr>
            <w:tcW w:w="414" w:type="pct"/>
            <w:vMerge/>
            <w:tcBorders>
              <w:bottom w:val="single" w:sz="4" w:space="0" w:color="auto"/>
              <w:right w:val="single" w:sz="4" w:space="0" w:color="auto"/>
            </w:tcBorders>
            <w:shd w:val="clear" w:color="auto" w:fill="B8CCE4"/>
            <w:vAlign w:val="center"/>
          </w:tcPr>
          <w:p w:rsidR="00567320" w:rsidRPr="00CE643A" w:rsidRDefault="00567320" w:rsidP="00686470">
            <w:pPr>
              <w:spacing w:line="360" w:lineRule="auto"/>
              <w:jc w:val="center"/>
              <w:rPr>
                <w:rFonts w:ascii="Arial" w:hAnsi="Arial" w:cs="Arial"/>
              </w:rPr>
            </w:pPr>
          </w:p>
        </w:tc>
        <w:tc>
          <w:tcPr>
            <w:tcW w:w="607" w:type="pct"/>
            <w:vMerge/>
            <w:tcBorders>
              <w:left w:val="single" w:sz="4" w:space="0" w:color="auto"/>
              <w:bottom w:val="single" w:sz="4" w:space="0" w:color="auto"/>
              <w:right w:val="single" w:sz="4" w:space="0" w:color="auto"/>
            </w:tcBorders>
            <w:shd w:val="clear" w:color="auto" w:fill="B8CCE4"/>
            <w:vAlign w:val="center"/>
          </w:tcPr>
          <w:p w:rsidR="00567320" w:rsidRPr="00CE643A" w:rsidRDefault="00567320" w:rsidP="00686470">
            <w:pPr>
              <w:spacing w:line="360" w:lineRule="auto"/>
              <w:jc w:val="center"/>
              <w:rPr>
                <w:rFonts w:ascii="Arial" w:hAnsi="Arial" w:cs="Arial"/>
              </w:rPr>
            </w:pPr>
          </w:p>
        </w:tc>
        <w:tc>
          <w:tcPr>
            <w:tcW w:w="596" w:type="pct"/>
            <w:tcBorders>
              <w:top w:val="single" w:sz="4" w:space="0" w:color="auto"/>
              <w:left w:val="single" w:sz="4" w:space="0" w:color="auto"/>
              <w:bottom w:val="single" w:sz="4" w:space="0" w:color="auto"/>
              <w:right w:val="single" w:sz="4" w:space="0" w:color="auto"/>
            </w:tcBorders>
            <w:shd w:val="clear" w:color="auto" w:fill="92D050"/>
            <w:vAlign w:val="center"/>
          </w:tcPr>
          <w:p w:rsidR="00567320" w:rsidRPr="00CE643A" w:rsidRDefault="00567320" w:rsidP="00686470">
            <w:pPr>
              <w:tabs>
                <w:tab w:val="left" w:pos="581"/>
              </w:tabs>
              <w:spacing w:line="360" w:lineRule="auto"/>
              <w:jc w:val="center"/>
              <w:rPr>
                <w:rFonts w:ascii="Arial" w:hAnsi="Arial" w:cs="Arial"/>
                <w:b/>
                <w:bCs/>
              </w:rPr>
            </w:pPr>
            <w:r w:rsidRPr="00CE643A">
              <w:rPr>
                <w:rFonts w:ascii="Arial" w:hAnsi="Arial" w:cs="Arial"/>
                <w:b/>
                <w:bCs/>
              </w:rPr>
              <w:t>T</w:t>
            </w:r>
            <w:r w:rsidRPr="00CE643A">
              <w:rPr>
                <w:rFonts w:ascii="Arial" w:hAnsi="Arial" w:cs="Arial"/>
                <w:b/>
                <w:bCs/>
                <w:shd w:val="clear" w:color="auto" w:fill="92D050"/>
              </w:rPr>
              <w:t>otal</w:t>
            </w:r>
          </w:p>
        </w:tc>
        <w:tc>
          <w:tcPr>
            <w:tcW w:w="707" w:type="pct"/>
            <w:tcBorders>
              <w:top w:val="single" w:sz="4" w:space="0" w:color="auto"/>
              <w:left w:val="single" w:sz="4" w:space="0" w:color="auto"/>
              <w:bottom w:val="single" w:sz="4" w:space="0" w:color="auto"/>
              <w:right w:val="single" w:sz="4" w:space="0" w:color="auto"/>
            </w:tcBorders>
            <w:shd w:val="clear" w:color="auto" w:fill="92D050"/>
            <w:vAlign w:val="center"/>
          </w:tcPr>
          <w:p w:rsidR="00567320" w:rsidRPr="00CE643A" w:rsidRDefault="00567320" w:rsidP="00686470">
            <w:pPr>
              <w:spacing w:line="360" w:lineRule="auto"/>
              <w:jc w:val="center"/>
              <w:rPr>
                <w:rFonts w:ascii="Arial" w:hAnsi="Arial" w:cs="Arial"/>
                <w:b/>
                <w:bCs/>
              </w:rPr>
            </w:pPr>
            <w:r w:rsidRPr="00CE643A">
              <w:rPr>
                <w:rFonts w:ascii="Arial" w:hAnsi="Arial" w:cs="Arial"/>
                <w:b/>
                <w:bCs/>
              </w:rPr>
              <w:t>Federal</w:t>
            </w:r>
          </w:p>
        </w:tc>
        <w:tc>
          <w:tcPr>
            <w:tcW w:w="837" w:type="pct"/>
            <w:tcBorders>
              <w:top w:val="single" w:sz="4" w:space="0" w:color="auto"/>
              <w:left w:val="single" w:sz="4" w:space="0" w:color="auto"/>
              <w:bottom w:val="single" w:sz="4" w:space="0" w:color="auto"/>
              <w:right w:val="single" w:sz="4" w:space="0" w:color="auto"/>
            </w:tcBorders>
            <w:shd w:val="clear" w:color="auto" w:fill="92D050"/>
            <w:vAlign w:val="center"/>
          </w:tcPr>
          <w:p w:rsidR="00567320" w:rsidRPr="00CE643A" w:rsidRDefault="00567320" w:rsidP="00686470">
            <w:pPr>
              <w:spacing w:line="360" w:lineRule="auto"/>
              <w:jc w:val="center"/>
              <w:rPr>
                <w:rFonts w:ascii="Arial" w:hAnsi="Arial" w:cs="Arial"/>
                <w:b/>
                <w:bCs/>
              </w:rPr>
            </w:pPr>
            <w:r w:rsidRPr="00CE643A">
              <w:rPr>
                <w:rFonts w:ascii="Arial" w:hAnsi="Arial" w:cs="Arial"/>
                <w:b/>
                <w:bCs/>
              </w:rPr>
              <w:t>Estadual</w:t>
            </w:r>
          </w:p>
        </w:tc>
        <w:tc>
          <w:tcPr>
            <w:tcW w:w="831" w:type="pct"/>
            <w:tcBorders>
              <w:top w:val="single" w:sz="4" w:space="0" w:color="auto"/>
              <w:left w:val="single" w:sz="4" w:space="0" w:color="auto"/>
              <w:bottom w:val="single" w:sz="4" w:space="0" w:color="auto"/>
            </w:tcBorders>
            <w:shd w:val="clear" w:color="auto" w:fill="92D050"/>
            <w:vAlign w:val="center"/>
          </w:tcPr>
          <w:p w:rsidR="00567320" w:rsidRPr="00CE643A" w:rsidRDefault="00567320" w:rsidP="00686470">
            <w:pPr>
              <w:spacing w:line="360" w:lineRule="auto"/>
              <w:jc w:val="center"/>
              <w:rPr>
                <w:rFonts w:ascii="Arial" w:hAnsi="Arial" w:cs="Arial"/>
                <w:b/>
                <w:bCs/>
              </w:rPr>
            </w:pPr>
            <w:r w:rsidRPr="00CE643A">
              <w:rPr>
                <w:rFonts w:ascii="Arial" w:hAnsi="Arial" w:cs="Arial"/>
                <w:b/>
                <w:bCs/>
              </w:rPr>
              <w:t>Municipal</w:t>
            </w:r>
          </w:p>
        </w:tc>
        <w:tc>
          <w:tcPr>
            <w:tcW w:w="1008" w:type="pct"/>
            <w:vMerge/>
            <w:tcBorders>
              <w:left w:val="single" w:sz="4" w:space="0" w:color="auto"/>
              <w:bottom w:val="single" w:sz="4" w:space="0" w:color="auto"/>
            </w:tcBorders>
            <w:shd w:val="clear" w:color="auto" w:fill="FFFFFF"/>
          </w:tcPr>
          <w:p w:rsidR="00567320" w:rsidRPr="00CE643A" w:rsidRDefault="00567320" w:rsidP="00686470">
            <w:pPr>
              <w:spacing w:line="360" w:lineRule="auto"/>
              <w:jc w:val="center"/>
              <w:rPr>
                <w:rFonts w:ascii="Arial" w:hAnsi="Arial" w:cs="Arial"/>
              </w:rPr>
            </w:pPr>
          </w:p>
        </w:tc>
      </w:tr>
      <w:tr w:rsidR="00567320" w:rsidRPr="00CE643A">
        <w:trPr>
          <w:trHeight w:val="272"/>
          <w:jc w:val="center"/>
        </w:trPr>
        <w:tc>
          <w:tcPr>
            <w:tcW w:w="414" w:type="pct"/>
            <w:tcBorders>
              <w:top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rPr>
            </w:pPr>
            <w:r w:rsidRPr="00CE643A">
              <w:rPr>
                <w:rFonts w:ascii="Arial" w:hAnsi="Arial" w:cs="Arial"/>
              </w:rPr>
              <w:t>2000</w:t>
            </w:r>
          </w:p>
        </w:tc>
        <w:tc>
          <w:tcPr>
            <w:tcW w:w="6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b/>
                <w:bCs/>
                <w:color w:val="000000"/>
              </w:rPr>
            </w:pPr>
            <w:r w:rsidRPr="00CE643A">
              <w:rPr>
                <w:rFonts w:ascii="Arial" w:hAnsi="Arial" w:cs="Arial"/>
                <w:b/>
                <w:bCs/>
                <w:color w:val="000000"/>
              </w:rPr>
              <w:t>35</w:t>
            </w:r>
          </w:p>
        </w:tc>
        <w:tc>
          <w:tcPr>
            <w:tcW w:w="59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9</w:t>
            </w:r>
          </w:p>
        </w:tc>
        <w:tc>
          <w:tcPr>
            <w:tcW w:w="7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2</w:t>
            </w:r>
          </w:p>
        </w:tc>
        <w:tc>
          <w:tcPr>
            <w:tcW w:w="83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1</w:t>
            </w:r>
          </w:p>
        </w:tc>
        <w:tc>
          <w:tcPr>
            <w:tcW w:w="831"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6</w:t>
            </w:r>
          </w:p>
        </w:tc>
        <w:tc>
          <w:tcPr>
            <w:tcW w:w="1008"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26</w:t>
            </w:r>
          </w:p>
        </w:tc>
      </w:tr>
      <w:tr w:rsidR="00567320" w:rsidRPr="00CE643A">
        <w:trPr>
          <w:trHeight w:val="272"/>
          <w:jc w:val="center"/>
        </w:trPr>
        <w:tc>
          <w:tcPr>
            <w:tcW w:w="414" w:type="pct"/>
            <w:tcBorders>
              <w:top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rPr>
            </w:pPr>
            <w:r w:rsidRPr="00CE643A">
              <w:rPr>
                <w:rFonts w:ascii="Arial" w:hAnsi="Arial" w:cs="Arial"/>
              </w:rPr>
              <w:t>2005</w:t>
            </w:r>
          </w:p>
        </w:tc>
        <w:tc>
          <w:tcPr>
            <w:tcW w:w="6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b/>
                <w:bCs/>
                <w:color w:val="000000"/>
              </w:rPr>
            </w:pPr>
            <w:r w:rsidRPr="00CE643A">
              <w:rPr>
                <w:rFonts w:ascii="Arial" w:hAnsi="Arial" w:cs="Arial"/>
                <w:b/>
                <w:bCs/>
                <w:color w:val="000000"/>
              </w:rPr>
              <w:t>66</w:t>
            </w:r>
          </w:p>
        </w:tc>
        <w:tc>
          <w:tcPr>
            <w:tcW w:w="59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8</w:t>
            </w:r>
          </w:p>
        </w:tc>
        <w:tc>
          <w:tcPr>
            <w:tcW w:w="7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4</w:t>
            </w:r>
          </w:p>
        </w:tc>
        <w:tc>
          <w:tcPr>
            <w:tcW w:w="83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1</w:t>
            </w:r>
          </w:p>
        </w:tc>
        <w:tc>
          <w:tcPr>
            <w:tcW w:w="831"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3</w:t>
            </w:r>
          </w:p>
        </w:tc>
        <w:tc>
          <w:tcPr>
            <w:tcW w:w="1008"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58</w:t>
            </w:r>
          </w:p>
        </w:tc>
      </w:tr>
      <w:tr w:rsidR="00567320" w:rsidRPr="00CE643A">
        <w:trPr>
          <w:trHeight w:val="272"/>
          <w:jc w:val="center"/>
        </w:trPr>
        <w:tc>
          <w:tcPr>
            <w:tcW w:w="414" w:type="pct"/>
            <w:tcBorders>
              <w:top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rPr>
            </w:pPr>
            <w:r w:rsidRPr="00CE643A">
              <w:rPr>
                <w:rFonts w:ascii="Arial" w:hAnsi="Arial" w:cs="Arial"/>
              </w:rPr>
              <w:t>2007</w:t>
            </w:r>
          </w:p>
        </w:tc>
        <w:tc>
          <w:tcPr>
            <w:tcW w:w="6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b/>
                <w:bCs/>
                <w:color w:val="000000"/>
              </w:rPr>
            </w:pPr>
            <w:r w:rsidRPr="00CE643A">
              <w:rPr>
                <w:rFonts w:ascii="Arial" w:hAnsi="Arial" w:cs="Arial"/>
                <w:b/>
                <w:bCs/>
                <w:color w:val="000000"/>
              </w:rPr>
              <w:t>75</w:t>
            </w:r>
          </w:p>
        </w:tc>
        <w:tc>
          <w:tcPr>
            <w:tcW w:w="59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9</w:t>
            </w:r>
          </w:p>
        </w:tc>
        <w:tc>
          <w:tcPr>
            <w:tcW w:w="7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4</w:t>
            </w:r>
          </w:p>
        </w:tc>
        <w:tc>
          <w:tcPr>
            <w:tcW w:w="83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1</w:t>
            </w:r>
          </w:p>
        </w:tc>
        <w:tc>
          <w:tcPr>
            <w:tcW w:w="831"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4</w:t>
            </w:r>
          </w:p>
        </w:tc>
        <w:tc>
          <w:tcPr>
            <w:tcW w:w="1008"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66</w:t>
            </w:r>
          </w:p>
        </w:tc>
      </w:tr>
      <w:tr w:rsidR="00567320" w:rsidRPr="00CE643A">
        <w:trPr>
          <w:trHeight w:val="272"/>
          <w:jc w:val="center"/>
        </w:trPr>
        <w:tc>
          <w:tcPr>
            <w:tcW w:w="414" w:type="pct"/>
            <w:tcBorders>
              <w:top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rPr>
            </w:pPr>
            <w:r w:rsidRPr="00CE643A">
              <w:rPr>
                <w:rFonts w:ascii="Arial" w:hAnsi="Arial" w:cs="Arial"/>
              </w:rPr>
              <w:t>2008</w:t>
            </w:r>
          </w:p>
        </w:tc>
        <w:tc>
          <w:tcPr>
            <w:tcW w:w="6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b/>
                <w:bCs/>
                <w:color w:val="000000"/>
              </w:rPr>
            </w:pPr>
            <w:r w:rsidRPr="00CE643A">
              <w:rPr>
                <w:rFonts w:ascii="Arial" w:hAnsi="Arial" w:cs="Arial"/>
                <w:b/>
                <w:bCs/>
                <w:color w:val="000000"/>
              </w:rPr>
              <w:t>74</w:t>
            </w:r>
          </w:p>
        </w:tc>
        <w:tc>
          <w:tcPr>
            <w:tcW w:w="59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8</w:t>
            </w:r>
          </w:p>
        </w:tc>
        <w:tc>
          <w:tcPr>
            <w:tcW w:w="7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3</w:t>
            </w:r>
          </w:p>
        </w:tc>
        <w:tc>
          <w:tcPr>
            <w:tcW w:w="83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1</w:t>
            </w:r>
          </w:p>
        </w:tc>
        <w:tc>
          <w:tcPr>
            <w:tcW w:w="831"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4</w:t>
            </w:r>
          </w:p>
        </w:tc>
        <w:tc>
          <w:tcPr>
            <w:tcW w:w="1008"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66</w:t>
            </w:r>
          </w:p>
        </w:tc>
      </w:tr>
      <w:tr w:rsidR="00567320" w:rsidRPr="00CE643A">
        <w:trPr>
          <w:trHeight w:val="272"/>
          <w:jc w:val="center"/>
        </w:trPr>
        <w:tc>
          <w:tcPr>
            <w:tcW w:w="414" w:type="pct"/>
            <w:tcBorders>
              <w:top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rPr>
            </w:pPr>
            <w:r w:rsidRPr="00CE643A">
              <w:rPr>
                <w:rFonts w:ascii="Arial" w:hAnsi="Arial" w:cs="Arial"/>
              </w:rPr>
              <w:t xml:space="preserve">2009 </w:t>
            </w:r>
          </w:p>
        </w:tc>
        <w:tc>
          <w:tcPr>
            <w:tcW w:w="6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b/>
                <w:bCs/>
                <w:color w:val="000000"/>
              </w:rPr>
            </w:pPr>
            <w:r w:rsidRPr="00CE643A">
              <w:rPr>
                <w:rFonts w:ascii="Arial" w:hAnsi="Arial" w:cs="Arial"/>
                <w:b/>
                <w:bCs/>
                <w:color w:val="000000"/>
              </w:rPr>
              <w:t>78</w:t>
            </w:r>
          </w:p>
        </w:tc>
        <w:tc>
          <w:tcPr>
            <w:tcW w:w="59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8</w:t>
            </w:r>
          </w:p>
        </w:tc>
        <w:tc>
          <w:tcPr>
            <w:tcW w:w="7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3</w:t>
            </w:r>
          </w:p>
        </w:tc>
        <w:tc>
          <w:tcPr>
            <w:tcW w:w="83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1</w:t>
            </w:r>
          </w:p>
        </w:tc>
        <w:tc>
          <w:tcPr>
            <w:tcW w:w="831"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4</w:t>
            </w:r>
          </w:p>
        </w:tc>
        <w:tc>
          <w:tcPr>
            <w:tcW w:w="1008"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70</w:t>
            </w:r>
          </w:p>
        </w:tc>
      </w:tr>
      <w:tr w:rsidR="00567320" w:rsidRPr="00CE643A">
        <w:trPr>
          <w:trHeight w:val="272"/>
          <w:jc w:val="center"/>
        </w:trPr>
        <w:tc>
          <w:tcPr>
            <w:tcW w:w="414" w:type="pct"/>
            <w:tcBorders>
              <w:top w:val="single" w:sz="4" w:space="0" w:color="auto"/>
              <w:bottom w:val="single" w:sz="4" w:space="0" w:color="auto"/>
              <w:right w:val="single" w:sz="4" w:space="0" w:color="auto"/>
            </w:tcBorders>
            <w:shd w:val="clear" w:color="auto" w:fill="F2F2F2"/>
            <w:noWrap/>
            <w:vAlign w:val="center"/>
          </w:tcPr>
          <w:p w:rsidR="00567320" w:rsidRPr="00CE643A" w:rsidRDefault="00567320" w:rsidP="00686470">
            <w:pPr>
              <w:spacing w:line="360" w:lineRule="auto"/>
              <w:jc w:val="center"/>
              <w:rPr>
                <w:rFonts w:ascii="Arial" w:hAnsi="Arial" w:cs="Arial"/>
              </w:rPr>
            </w:pPr>
            <w:r w:rsidRPr="00CE643A">
              <w:rPr>
                <w:rFonts w:ascii="Arial" w:hAnsi="Arial" w:cs="Arial"/>
              </w:rPr>
              <w:t>2010</w:t>
            </w:r>
          </w:p>
        </w:tc>
        <w:tc>
          <w:tcPr>
            <w:tcW w:w="6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b/>
                <w:bCs/>
                <w:color w:val="000000"/>
              </w:rPr>
            </w:pPr>
            <w:r w:rsidRPr="00CE643A">
              <w:rPr>
                <w:rFonts w:ascii="Arial" w:hAnsi="Arial" w:cs="Arial"/>
                <w:b/>
                <w:bCs/>
                <w:color w:val="000000"/>
              </w:rPr>
              <w:t>80</w:t>
            </w:r>
          </w:p>
        </w:tc>
        <w:tc>
          <w:tcPr>
            <w:tcW w:w="596" w:type="pct"/>
            <w:tcBorders>
              <w:top w:val="single" w:sz="4" w:space="0" w:color="auto"/>
              <w:left w:val="single" w:sz="4" w:space="0" w:color="auto"/>
              <w:bottom w:val="single" w:sz="4" w:space="0" w:color="auto"/>
              <w:right w:val="single" w:sz="4" w:space="0" w:color="auto"/>
            </w:tcBorders>
            <w:shd w:val="clear" w:color="auto" w:fill="F2F2F2"/>
            <w:noWrap/>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8</w:t>
            </w:r>
          </w:p>
        </w:tc>
        <w:tc>
          <w:tcPr>
            <w:tcW w:w="707" w:type="pct"/>
            <w:tcBorders>
              <w:top w:val="single" w:sz="4" w:space="0" w:color="auto"/>
              <w:left w:val="single" w:sz="4" w:space="0" w:color="auto"/>
              <w:bottom w:val="single" w:sz="4" w:space="0" w:color="auto"/>
              <w:right w:val="single" w:sz="4" w:space="0" w:color="auto"/>
            </w:tcBorders>
            <w:shd w:val="clear" w:color="auto" w:fill="F2F2F2"/>
            <w:noWrap/>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3</w:t>
            </w:r>
          </w:p>
        </w:tc>
        <w:tc>
          <w:tcPr>
            <w:tcW w:w="837" w:type="pct"/>
            <w:tcBorders>
              <w:top w:val="single" w:sz="4" w:space="0" w:color="auto"/>
              <w:left w:val="single" w:sz="4" w:space="0" w:color="auto"/>
              <w:bottom w:val="single" w:sz="4" w:space="0" w:color="auto"/>
              <w:right w:val="single" w:sz="4" w:space="0" w:color="auto"/>
            </w:tcBorders>
            <w:shd w:val="clear" w:color="auto" w:fill="F2F2F2"/>
            <w:noWrap/>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1</w:t>
            </w:r>
          </w:p>
        </w:tc>
        <w:tc>
          <w:tcPr>
            <w:tcW w:w="831" w:type="pct"/>
            <w:tcBorders>
              <w:top w:val="single" w:sz="4" w:space="0" w:color="auto"/>
              <w:left w:val="single" w:sz="4" w:space="0" w:color="auto"/>
              <w:bottom w:val="single" w:sz="4" w:space="0" w:color="auto"/>
            </w:tcBorders>
            <w:shd w:val="clear" w:color="auto" w:fill="F2F2F2"/>
            <w:noWrap/>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4</w:t>
            </w:r>
          </w:p>
        </w:tc>
        <w:tc>
          <w:tcPr>
            <w:tcW w:w="1008"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72</w:t>
            </w:r>
          </w:p>
        </w:tc>
      </w:tr>
      <w:tr w:rsidR="00567320" w:rsidRPr="00CE643A">
        <w:trPr>
          <w:trHeight w:val="272"/>
          <w:jc w:val="center"/>
        </w:trPr>
        <w:tc>
          <w:tcPr>
            <w:tcW w:w="414" w:type="pct"/>
            <w:tcBorders>
              <w:top w:val="single" w:sz="4" w:space="0" w:color="auto"/>
              <w:bottom w:val="single" w:sz="4" w:space="0" w:color="auto"/>
              <w:right w:val="single" w:sz="4" w:space="0" w:color="auto"/>
            </w:tcBorders>
            <w:shd w:val="clear" w:color="auto" w:fill="F2F2F2"/>
            <w:noWrap/>
            <w:vAlign w:val="center"/>
          </w:tcPr>
          <w:p w:rsidR="00567320" w:rsidRPr="00CE643A" w:rsidRDefault="00567320" w:rsidP="00686470">
            <w:pPr>
              <w:spacing w:line="360" w:lineRule="auto"/>
              <w:jc w:val="center"/>
              <w:rPr>
                <w:rFonts w:ascii="Arial" w:hAnsi="Arial" w:cs="Arial"/>
              </w:rPr>
            </w:pPr>
            <w:r w:rsidRPr="00CE643A">
              <w:rPr>
                <w:rFonts w:ascii="Arial" w:hAnsi="Arial" w:cs="Arial"/>
              </w:rPr>
              <w:t>2011</w:t>
            </w:r>
          </w:p>
        </w:tc>
        <w:tc>
          <w:tcPr>
            <w:tcW w:w="6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b/>
                <w:bCs/>
                <w:color w:val="000000"/>
              </w:rPr>
            </w:pPr>
            <w:r w:rsidRPr="00CE643A">
              <w:rPr>
                <w:rFonts w:ascii="Arial" w:hAnsi="Arial" w:cs="Arial"/>
                <w:b/>
                <w:bCs/>
                <w:color w:val="000000"/>
              </w:rPr>
              <w:t>82</w:t>
            </w:r>
          </w:p>
        </w:tc>
        <w:tc>
          <w:tcPr>
            <w:tcW w:w="596"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8</w:t>
            </w:r>
          </w:p>
        </w:tc>
        <w:tc>
          <w:tcPr>
            <w:tcW w:w="70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3</w:t>
            </w:r>
          </w:p>
        </w:tc>
        <w:tc>
          <w:tcPr>
            <w:tcW w:w="837" w:type="pct"/>
            <w:tcBorders>
              <w:top w:val="single" w:sz="4" w:space="0" w:color="auto"/>
              <w:left w:val="single" w:sz="4" w:space="0" w:color="auto"/>
              <w:bottom w:val="single" w:sz="4" w:space="0" w:color="auto"/>
              <w:right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1</w:t>
            </w:r>
          </w:p>
        </w:tc>
        <w:tc>
          <w:tcPr>
            <w:tcW w:w="831"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4</w:t>
            </w:r>
          </w:p>
        </w:tc>
        <w:tc>
          <w:tcPr>
            <w:tcW w:w="1008" w:type="pct"/>
            <w:tcBorders>
              <w:top w:val="single" w:sz="4" w:space="0" w:color="auto"/>
              <w:left w:val="single" w:sz="4" w:space="0" w:color="auto"/>
              <w:bottom w:val="single" w:sz="4" w:space="0" w:color="auto"/>
            </w:tcBorders>
            <w:shd w:val="clear" w:color="auto" w:fill="F2F2F2"/>
            <w:vAlign w:val="center"/>
          </w:tcPr>
          <w:p w:rsidR="00567320" w:rsidRPr="00CE643A" w:rsidRDefault="00567320" w:rsidP="00686470">
            <w:pPr>
              <w:spacing w:line="360" w:lineRule="auto"/>
              <w:jc w:val="center"/>
              <w:rPr>
                <w:rFonts w:ascii="Arial" w:hAnsi="Arial" w:cs="Arial"/>
                <w:color w:val="000000"/>
              </w:rPr>
            </w:pPr>
            <w:r w:rsidRPr="00CE643A">
              <w:rPr>
                <w:rFonts w:ascii="Arial" w:hAnsi="Arial" w:cs="Arial"/>
                <w:color w:val="000000"/>
              </w:rPr>
              <w:t>74</w:t>
            </w:r>
          </w:p>
        </w:tc>
      </w:tr>
    </w:tbl>
    <w:p w:rsidR="00567320" w:rsidRPr="00CE643A" w:rsidRDefault="00567320" w:rsidP="00023E93">
      <w:pPr>
        <w:spacing w:line="360" w:lineRule="auto"/>
        <w:jc w:val="both"/>
        <w:rPr>
          <w:rFonts w:ascii="Arial" w:hAnsi="Arial" w:cs="Arial"/>
        </w:rPr>
      </w:pPr>
      <w:r w:rsidRPr="00CE643A">
        <w:rPr>
          <w:rFonts w:ascii="Arial" w:hAnsi="Arial" w:cs="Arial"/>
          <w:b/>
          <w:bCs/>
        </w:rPr>
        <w:t>Fonte</w:t>
      </w:r>
      <w:r w:rsidRPr="00CE643A">
        <w:rPr>
          <w:rFonts w:ascii="Arial" w:hAnsi="Arial" w:cs="Arial"/>
        </w:rPr>
        <w:t>: MEC / INEP</w:t>
      </w:r>
    </w:p>
    <w:p w:rsidR="00567320" w:rsidRPr="00CE643A" w:rsidRDefault="00567320" w:rsidP="00023E93">
      <w:pPr>
        <w:spacing w:line="360" w:lineRule="auto"/>
        <w:jc w:val="both"/>
        <w:rPr>
          <w:rFonts w:ascii="Arial" w:hAnsi="Arial" w:cs="Arial"/>
        </w:rPr>
      </w:pPr>
      <w:r w:rsidRPr="00CE643A">
        <w:rPr>
          <w:rFonts w:ascii="Arial" w:hAnsi="Arial" w:cs="Arial"/>
          <w:b/>
          <w:bCs/>
        </w:rPr>
        <w:t>Elaboração</w:t>
      </w:r>
      <w:r w:rsidRPr="00CE643A">
        <w:rPr>
          <w:rFonts w:ascii="Arial" w:hAnsi="Arial" w:cs="Arial"/>
        </w:rPr>
        <w:t xml:space="preserve">: Instituto Mauro Borges / </w:t>
      </w:r>
      <w:proofErr w:type="spellStart"/>
      <w:proofErr w:type="gramStart"/>
      <w:r w:rsidRPr="00CE643A">
        <w:rPr>
          <w:rFonts w:ascii="Arial" w:hAnsi="Arial" w:cs="Arial"/>
        </w:rPr>
        <w:t>Segplan-GO</w:t>
      </w:r>
      <w:proofErr w:type="spellEnd"/>
      <w:proofErr w:type="gramEnd"/>
      <w:r w:rsidRPr="00CE643A">
        <w:rPr>
          <w:rFonts w:ascii="Arial" w:hAnsi="Arial" w:cs="Arial"/>
        </w:rPr>
        <w:t xml:space="preserve"> / Gerência de Sistematização e Disseminação de Informações Socioeconômicas – 2013</w:t>
      </w:r>
    </w:p>
    <w:p w:rsidR="00567320" w:rsidRPr="00915590" w:rsidRDefault="00567320" w:rsidP="00023E93">
      <w:pPr>
        <w:autoSpaceDE w:val="0"/>
        <w:autoSpaceDN w:val="0"/>
        <w:adjustRightInd w:val="0"/>
        <w:spacing w:line="360" w:lineRule="auto"/>
        <w:ind w:firstLine="1418"/>
        <w:jc w:val="both"/>
        <w:rPr>
          <w:rFonts w:ascii="Arial" w:hAnsi="Arial" w:cs="Arial"/>
          <w:sz w:val="24"/>
          <w:szCs w:val="24"/>
        </w:rPr>
      </w:pPr>
    </w:p>
    <w:p w:rsidR="0056732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A diferença entre a quantidade de instituições públicas e privadas ainda é revelador da predominância do setor privado, no Estado de Goiás, seguindo o modelo do Brasil. Porém, em termos de capilaridade, vale ressaltar que na Tabela 1 constam, a partir de 2008, apenas três (3) instituições federais: Universidade Federal de Goiás - UFG, Instituto Federal Goiano -</w:t>
      </w:r>
      <w:r w:rsidRPr="00915590">
        <w:rPr>
          <w:rFonts w:ascii="Arial" w:hAnsi="Arial" w:cs="Arial"/>
          <w:color w:val="FF0000"/>
          <w:sz w:val="24"/>
          <w:szCs w:val="24"/>
        </w:rPr>
        <w:t xml:space="preserve"> </w:t>
      </w:r>
      <w:r w:rsidRPr="00915590">
        <w:rPr>
          <w:rFonts w:ascii="Arial" w:hAnsi="Arial" w:cs="Arial"/>
          <w:sz w:val="24"/>
          <w:szCs w:val="24"/>
        </w:rPr>
        <w:t>IF e Instituo Federal de Goiás - IFG. No entanto, a UFG, além de Goiânia, tem campus também em Catalão, Jataí e Cidade de Goiás; o IF Goiano conta com doze (12) unidades e o IFG, com quatorze (14) unidades; e, a Universidade Estadual de Goiás – UEG tem quarenta e duas (42) unidades.</w:t>
      </w:r>
    </w:p>
    <w:p w:rsidR="00567320" w:rsidRDefault="00567320" w:rsidP="00023E93">
      <w:pPr>
        <w:autoSpaceDE w:val="0"/>
        <w:autoSpaceDN w:val="0"/>
        <w:adjustRightInd w:val="0"/>
        <w:spacing w:line="360" w:lineRule="auto"/>
        <w:ind w:firstLine="2127"/>
        <w:jc w:val="both"/>
        <w:rPr>
          <w:rFonts w:ascii="Arial" w:hAnsi="Arial" w:cs="Arial"/>
          <w:sz w:val="24"/>
          <w:szCs w:val="24"/>
        </w:rPr>
      </w:pPr>
    </w:p>
    <w:p w:rsidR="00567320" w:rsidRDefault="00567320" w:rsidP="00023E93">
      <w:pPr>
        <w:autoSpaceDE w:val="0"/>
        <w:autoSpaceDN w:val="0"/>
        <w:adjustRightInd w:val="0"/>
        <w:spacing w:line="360" w:lineRule="auto"/>
        <w:ind w:firstLine="2127"/>
        <w:jc w:val="both"/>
        <w:rPr>
          <w:rFonts w:ascii="Arial" w:hAnsi="Arial" w:cs="Arial"/>
          <w:sz w:val="24"/>
          <w:szCs w:val="24"/>
        </w:rPr>
      </w:pPr>
      <w:r w:rsidRPr="00915590">
        <w:rPr>
          <w:rFonts w:ascii="Arial" w:hAnsi="Arial" w:cs="Arial"/>
          <w:sz w:val="24"/>
          <w:szCs w:val="24"/>
        </w:rPr>
        <w:t xml:space="preserve">Assim, em 2012, das cento e quatro mil setecentas e treze (104.713) vagas ofertadas, apenas vinte e uma mil, quinhentas e oitenta e cinco (21.585) eram das IES públicas, o que corresponde a 20,61% das vagas. O setor privado contava com oitenta e três mil, cento e vinte e oito (83.128) vagas, ou seja, 79,39% das vagas, diferente do previsto na Meta 4 do PEE (2008-2017), que prevê </w:t>
      </w:r>
      <w:r w:rsidRPr="00915590">
        <w:rPr>
          <w:rFonts w:ascii="Arial" w:hAnsi="Arial" w:cs="Arial"/>
          <w:sz w:val="24"/>
          <w:szCs w:val="24"/>
        </w:rPr>
        <w:lastRenderedPageBreak/>
        <w:t>que a oferta da Educação Superior pública nunca deveria ser inferior a 40%. Como se observa, até 2012, a Meta 4, a oferta de vagas pelas IES públicas foi atingida em torno de 50%.</w:t>
      </w:r>
    </w:p>
    <w:p w:rsidR="00567320" w:rsidRPr="00915590" w:rsidRDefault="00567320" w:rsidP="00023E93">
      <w:pPr>
        <w:autoSpaceDE w:val="0"/>
        <w:autoSpaceDN w:val="0"/>
        <w:adjustRightInd w:val="0"/>
        <w:spacing w:line="360" w:lineRule="auto"/>
        <w:jc w:val="both"/>
        <w:rPr>
          <w:rFonts w:ascii="Arial" w:hAnsi="Arial" w:cs="Arial"/>
          <w:sz w:val="24"/>
          <w:szCs w:val="24"/>
        </w:rPr>
      </w:pPr>
    </w:p>
    <w:p w:rsidR="0056732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Das IES que atuam em Goiás, setenta (70) participam do Programa Bolsa Universitária - PBU, mantido pelo Governo; as quatro Fundações Municipais, que, apesar de públicas, cobram anuidades, e mais sessenta e seis (66) IES privadas. Além deste programa, os universitários goianos dispõem ainda do Programa Universidade para Todos – PROUNI e o Financiamento para Educação Superior – FIES.</w:t>
      </w:r>
    </w:p>
    <w:p w:rsidR="00567320" w:rsidRPr="00915590" w:rsidRDefault="00567320" w:rsidP="00023E93">
      <w:pPr>
        <w:autoSpaceDE w:val="0"/>
        <w:autoSpaceDN w:val="0"/>
        <w:adjustRightInd w:val="0"/>
        <w:spacing w:line="360" w:lineRule="auto"/>
        <w:jc w:val="both"/>
        <w:rPr>
          <w:rFonts w:ascii="Arial" w:hAnsi="Arial" w:cs="Arial"/>
          <w:color w:val="FF0000"/>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Ainda de acordo com o censo do Ensino Superior, das vagas ofertadas sobraram trinta e nove mil seiscentas e noventa e quatro (39.694) vagas, sendo que destas, 88,66% eram do setor privado e 11,34% (4.500) vagas, do setor público, sendo 374, em IES federais, 0,94 %; 228 em IES estadual, 0,57 % e (3.898) vagas em IES municipais. Somando as vagas das IES municipais, que cobram anuidades, com as do setor privado, a quantidade de vagas não preenchidas, em instituições que tem ônus financeiros para os estudantes, chega a trinta e nove mil e noventa e duas (39.092) vagas não preenchidas.</w:t>
      </w:r>
    </w:p>
    <w:p w:rsidR="00567320" w:rsidRDefault="00567320" w:rsidP="00023E93">
      <w:pPr>
        <w:jc w:val="center"/>
        <w:rPr>
          <w:rFonts w:ascii="Arial" w:hAnsi="Arial" w:cs="Arial"/>
          <w:b/>
          <w:bCs/>
          <w:sz w:val="24"/>
          <w:szCs w:val="24"/>
        </w:rPr>
      </w:pPr>
    </w:p>
    <w:p w:rsidR="00567320" w:rsidRPr="00CE643A" w:rsidRDefault="00567320" w:rsidP="00023E93">
      <w:pPr>
        <w:jc w:val="center"/>
        <w:rPr>
          <w:rFonts w:ascii="Arial" w:hAnsi="Arial" w:cs="Arial"/>
          <w:b/>
          <w:bCs/>
        </w:rPr>
      </w:pPr>
      <w:r w:rsidRPr="00CE643A">
        <w:rPr>
          <w:rFonts w:ascii="Arial" w:hAnsi="Arial" w:cs="Arial"/>
          <w:b/>
          <w:bCs/>
        </w:rPr>
        <w:t>Tabela 26 – Número de Vagas Oferecidas, Candidatos Inscritos e Ingressos por Vestibular e Outros Processos Seletivos nos Cursos de Gradua</w:t>
      </w:r>
      <w:r>
        <w:rPr>
          <w:rFonts w:ascii="Arial" w:hAnsi="Arial" w:cs="Arial"/>
          <w:b/>
          <w:bCs/>
        </w:rPr>
        <w:t>ção Presenciais em Goiás – 2012</w:t>
      </w:r>
    </w:p>
    <w:p w:rsidR="00567320" w:rsidRPr="00915590" w:rsidRDefault="00567320" w:rsidP="00023E93">
      <w:pPr>
        <w:jc w:val="center"/>
        <w:rPr>
          <w:rFonts w:ascii="Arial" w:hAnsi="Arial" w:cs="Arial"/>
          <w:b/>
          <w:bCs/>
          <w:sz w:val="24"/>
          <w:szCs w:val="24"/>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94"/>
        <w:gridCol w:w="2234"/>
        <w:gridCol w:w="2268"/>
        <w:gridCol w:w="1984"/>
      </w:tblGrid>
      <w:tr w:rsidR="00567320" w:rsidRPr="00CE643A">
        <w:tc>
          <w:tcPr>
            <w:tcW w:w="2694" w:type="dxa"/>
            <w:tcBorders>
              <w:left w:val="nil"/>
            </w:tcBorders>
            <w:shd w:val="clear" w:color="auto" w:fill="B8CCE4"/>
          </w:tcPr>
          <w:p w:rsidR="00567320" w:rsidRPr="00CE643A" w:rsidRDefault="00567320" w:rsidP="00023E93">
            <w:pPr>
              <w:spacing w:line="360" w:lineRule="auto"/>
              <w:jc w:val="center"/>
              <w:rPr>
                <w:rFonts w:ascii="Arial" w:hAnsi="Arial" w:cs="Arial"/>
                <w:b/>
                <w:bCs/>
              </w:rPr>
            </w:pPr>
            <w:r w:rsidRPr="00CE643A">
              <w:rPr>
                <w:rFonts w:ascii="Arial" w:hAnsi="Arial" w:cs="Arial"/>
                <w:b/>
                <w:bCs/>
              </w:rPr>
              <w:t>Esfera Administrativa</w:t>
            </w:r>
          </w:p>
        </w:tc>
        <w:tc>
          <w:tcPr>
            <w:tcW w:w="2234" w:type="dxa"/>
            <w:shd w:val="clear" w:color="auto" w:fill="B8CCE4"/>
          </w:tcPr>
          <w:p w:rsidR="00567320" w:rsidRPr="00CE643A" w:rsidRDefault="00567320" w:rsidP="00023E93">
            <w:pPr>
              <w:spacing w:line="360" w:lineRule="auto"/>
              <w:jc w:val="center"/>
              <w:rPr>
                <w:rFonts w:ascii="Arial" w:hAnsi="Arial" w:cs="Arial"/>
                <w:b/>
                <w:bCs/>
              </w:rPr>
            </w:pPr>
            <w:r w:rsidRPr="00CE643A">
              <w:rPr>
                <w:rFonts w:ascii="Arial" w:hAnsi="Arial" w:cs="Arial"/>
                <w:b/>
                <w:bCs/>
              </w:rPr>
              <w:t>Vagas Oferecidas</w:t>
            </w:r>
          </w:p>
        </w:tc>
        <w:tc>
          <w:tcPr>
            <w:tcW w:w="2268" w:type="dxa"/>
            <w:shd w:val="clear" w:color="auto" w:fill="B8CCE4"/>
          </w:tcPr>
          <w:p w:rsidR="00567320" w:rsidRPr="00CE643A" w:rsidRDefault="00567320" w:rsidP="00023E93">
            <w:pPr>
              <w:spacing w:line="360" w:lineRule="auto"/>
              <w:jc w:val="center"/>
              <w:rPr>
                <w:rFonts w:ascii="Arial" w:hAnsi="Arial" w:cs="Arial"/>
                <w:b/>
                <w:bCs/>
              </w:rPr>
            </w:pPr>
            <w:r w:rsidRPr="00CE643A">
              <w:rPr>
                <w:rFonts w:ascii="Arial" w:hAnsi="Arial" w:cs="Arial"/>
                <w:b/>
                <w:bCs/>
              </w:rPr>
              <w:t>Candidatos Inscritos</w:t>
            </w:r>
          </w:p>
        </w:tc>
        <w:tc>
          <w:tcPr>
            <w:tcW w:w="1984" w:type="dxa"/>
            <w:tcBorders>
              <w:right w:val="nil"/>
            </w:tcBorders>
            <w:shd w:val="clear" w:color="auto" w:fill="B8CCE4"/>
          </w:tcPr>
          <w:p w:rsidR="00567320" w:rsidRPr="00CE643A" w:rsidRDefault="00567320" w:rsidP="00023E93">
            <w:pPr>
              <w:spacing w:line="360" w:lineRule="auto"/>
              <w:jc w:val="center"/>
              <w:rPr>
                <w:rFonts w:ascii="Arial" w:hAnsi="Arial" w:cs="Arial"/>
                <w:b/>
                <w:bCs/>
              </w:rPr>
            </w:pPr>
            <w:r w:rsidRPr="00CE643A">
              <w:rPr>
                <w:rFonts w:ascii="Arial" w:hAnsi="Arial" w:cs="Arial"/>
                <w:b/>
                <w:bCs/>
              </w:rPr>
              <w:t>Ingressos</w:t>
            </w:r>
          </w:p>
        </w:tc>
      </w:tr>
      <w:tr w:rsidR="00567320" w:rsidRPr="00CE643A">
        <w:tc>
          <w:tcPr>
            <w:tcW w:w="2694" w:type="dxa"/>
            <w:tcBorders>
              <w:left w:val="nil"/>
            </w:tcBorders>
            <w:shd w:val="clear" w:color="auto" w:fill="F2F2F2"/>
            <w:vAlign w:val="center"/>
          </w:tcPr>
          <w:p w:rsidR="00567320" w:rsidRPr="00CE643A" w:rsidRDefault="00567320" w:rsidP="00023E93">
            <w:pPr>
              <w:spacing w:line="360" w:lineRule="auto"/>
              <w:jc w:val="center"/>
              <w:rPr>
                <w:rFonts w:ascii="Arial" w:hAnsi="Arial" w:cs="Arial"/>
              </w:rPr>
            </w:pPr>
            <w:r w:rsidRPr="00CE643A">
              <w:rPr>
                <w:rFonts w:ascii="Arial" w:hAnsi="Arial" w:cs="Arial"/>
              </w:rPr>
              <w:t>Pública</w:t>
            </w:r>
          </w:p>
        </w:tc>
        <w:tc>
          <w:tcPr>
            <w:tcW w:w="2234" w:type="dxa"/>
            <w:shd w:val="clear" w:color="auto" w:fill="F2F2F2"/>
          </w:tcPr>
          <w:p w:rsidR="00567320" w:rsidRPr="00CE643A" w:rsidRDefault="00567320" w:rsidP="00023E93">
            <w:pPr>
              <w:spacing w:line="360" w:lineRule="auto"/>
              <w:jc w:val="center"/>
              <w:rPr>
                <w:rFonts w:ascii="Arial" w:hAnsi="Arial" w:cs="Arial"/>
              </w:rPr>
            </w:pPr>
            <w:r w:rsidRPr="00CE643A">
              <w:rPr>
                <w:rFonts w:ascii="Arial" w:hAnsi="Arial" w:cs="Arial"/>
              </w:rPr>
              <w:t>21.585</w:t>
            </w:r>
          </w:p>
        </w:tc>
        <w:tc>
          <w:tcPr>
            <w:tcW w:w="2268" w:type="dxa"/>
            <w:shd w:val="clear" w:color="auto" w:fill="F2F2F2"/>
          </w:tcPr>
          <w:p w:rsidR="00567320" w:rsidRPr="00CE643A" w:rsidRDefault="00567320" w:rsidP="00023E93">
            <w:pPr>
              <w:spacing w:line="360" w:lineRule="auto"/>
              <w:jc w:val="center"/>
              <w:rPr>
                <w:rFonts w:ascii="Arial" w:hAnsi="Arial" w:cs="Arial"/>
              </w:rPr>
            </w:pPr>
            <w:r w:rsidRPr="00CE643A">
              <w:rPr>
                <w:rFonts w:ascii="Arial" w:hAnsi="Arial" w:cs="Arial"/>
              </w:rPr>
              <w:t>124.913</w:t>
            </w:r>
          </w:p>
        </w:tc>
        <w:tc>
          <w:tcPr>
            <w:tcW w:w="1984" w:type="dxa"/>
            <w:tcBorders>
              <w:right w:val="nil"/>
            </w:tcBorders>
            <w:shd w:val="clear" w:color="auto" w:fill="F2F2F2"/>
          </w:tcPr>
          <w:p w:rsidR="00567320" w:rsidRPr="00CE643A" w:rsidRDefault="00567320" w:rsidP="00023E93">
            <w:pPr>
              <w:spacing w:line="360" w:lineRule="auto"/>
              <w:jc w:val="center"/>
              <w:rPr>
                <w:rFonts w:ascii="Arial" w:hAnsi="Arial" w:cs="Arial"/>
              </w:rPr>
            </w:pPr>
            <w:r w:rsidRPr="00CE643A">
              <w:rPr>
                <w:rFonts w:ascii="Arial" w:hAnsi="Arial" w:cs="Arial"/>
              </w:rPr>
              <w:t>17.085</w:t>
            </w:r>
          </w:p>
        </w:tc>
      </w:tr>
      <w:tr w:rsidR="00567320" w:rsidRPr="00CE643A">
        <w:tc>
          <w:tcPr>
            <w:tcW w:w="2694" w:type="dxa"/>
            <w:tcBorders>
              <w:left w:val="nil"/>
            </w:tcBorders>
            <w:shd w:val="clear" w:color="auto" w:fill="E5B8B7"/>
            <w:vAlign w:val="center"/>
          </w:tcPr>
          <w:p w:rsidR="00567320" w:rsidRPr="00CE643A" w:rsidRDefault="00567320" w:rsidP="00023E93">
            <w:pPr>
              <w:spacing w:line="360" w:lineRule="auto"/>
              <w:jc w:val="center"/>
              <w:rPr>
                <w:rFonts w:ascii="Arial" w:hAnsi="Arial" w:cs="Arial"/>
              </w:rPr>
            </w:pPr>
            <w:r w:rsidRPr="00CE643A">
              <w:rPr>
                <w:rFonts w:ascii="Arial" w:hAnsi="Arial" w:cs="Arial"/>
              </w:rPr>
              <w:t>Federal</w:t>
            </w:r>
          </w:p>
        </w:tc>
        <w:tc>
          <w:tcPr>
            <w:tcW w:w="2234" w:type="dxa"/>
            <w:shd w:val="clear" w:color="auto" w:fill="E5B8B7"/>
          </w:tcPr>
          <w:p w:rsidR="00567320" w:rsidRPr="00CE643A" w:rsidRDefault="00567320" w:rsidP="00023E93">
            <w:pPr>
              <w:spacing w:line="360" w:lineRule="auto"/>
              <w:jc w:val="center"/>
              <w:rPr>
                <w:rFonts w:ascii="Arial" w:hAnsi="Arial" w:cs="Arial"/>
              </w:rPr>
            </w:pPr>
            <w:r w:rsidRPr="00CE643A">
              <w:rPr>
                <w:rFonts w:ascii="Arial" w:hAnsi="Arial" w:cs="Arial"/>
              </w:rPr>
              <w:t>8.894</w:t>
            </w:r>
          </w:p>
        </w:tc>
        <w:tc>
          <w:tcPr>
            <w:tcW w:w="2268" w:type="dxa"/>
            <w:shd w:val="clear" w:color="auto" w:fill="E5B8B7"/>
          </w:tcPr>
          <w:p w:rsidR="00567320" w:rsidRPr="00CE643A" w:rsidRDefault="00567320" w:rsidP="00023E93">
            <w:pPr>
              <w:spacing w:line="360" w:lineRule="auto"/>
              <w:jc w:val="center"/>
              <w:rPr>
                <w:rFonts w:ascii="Arial" w:hAnsi="Arial" w:cs="Arial"/>
              </w:rPr>
            </w:pPr>
            <w:r w:rsidRPr="00CE643A">
              <w:rPr>
                <w:rFonts w:ascii="Arial" w:hAnsi="Arial" w:cs="Arial"/>
              </w:rPr>
              <w:t>95.973</w:t>
            </w:r>
          </w:p>
        </w:tc>
        <w:tc>
          <w:tcPr>
            <w:tcW w:w="1984" w:type="dxa"/>
            <w:tcBorders>
              <w:right w:val="nil"/>
            </w:tcBorders>
            <w:shd w:val="clear" w:color="auto" w:fill="E5B8B7"/>
          </w:tcPr>
          <w:p w:rsidR="00567320" w:rsidRPr="00CE643A" w:rsidRDefault="00567320" w:rsidP="00023E93">
            <w:pPr>
              <w:spacing w:line="360" w:lineRule="auto"/>
              <w:jc w:val="center"/>
              <w:rPr>
                <w:rFonts w:ascii="Arial" w:hAnsi="Arial" w:cs="Arial"/>
              </w:rPr>
            </w:pPr>
            <w:r w:rsidRPr="00CE643A">
              <w:rPr>
                <w:rFonts w:ascii="Arial" w:hAnsi="Arial" w:cs="Arial"/>
              </w:rPr>
              <w:t>8.520</w:t>
            </w:r>
          </w:p>
        </w:tc>
      </w:tr>
      <w:tr w:rsidR="00567320" w:rsidRPr="00CE643A">
        <w:tc>
          <w:tcPr>
            <w:tcW w:w="2694" w:type="dxa"/>
            <w:tcBorders>
              <w:left w:val="nil"/>
            </w:tcBorders>
            <w:shd w:val="clear" w:color="auto" w:fill="F2F2F2"/>
            <w:vAlign w:val="center"/>
          </w:tcPr>
          <w:p w:rsidR="00567320" w:rsidRPr="00CE643A" w:rsidRDefault="00567320" w:rsidP="00023E93">
            <w:pPr>
              <w:spacing w:line="360" w:lineRule="auto"/>
              <w:jc w:val="center"/>
              <w:rPr>
                <w:rFonts w:ascii="Arial" w:hAnsi="Arial" w:cs="Arial"/>
              </w:rPr>
            </w:pPr>
            <w:r w:rsidRPr="00CE643A">
              <w:rPr>
                <w:rFonts w:ascii="Arial" w:hAnsi="Arial" w:cs="Arial"/>
              </w:rPr>
              <w:t>Estadual</w:t>
            </w:r>
          </w:p>
        </w:tc>
        <w:tc>
          <w:tcPr>
            <w:tcW w:w="2234" w:type="dxa"/>
            <w:shd w:val="clear" w:color="auto" w:fill="F2F2F2"/>
          </w:tcPr>
          <w:p w:rsidR="00567320" w:rsidRPr="00CE643A" w:rsidRDefault="00567320" w:rsidP="00023E93">
            <w:pPr>
              <w:spacing w:line="360" w:lineRule="auto"/>
              <w:jc w:val="center"/>
              <w:rPr>
                <w:rFonts w:ascii="Arial" w:hAnsi="Arial" w:cs="Arial"/>
              </w:rPr>
            </w:pPr>
            <w:r w:rsidRPr="00CE643A">
              <w:rPr>
                <w:rFonts w:ascii="Arial" w:hAnsi="Arial" w:cs="Arial"/>
              </w:rPr>
              <w:t>5.630</w:t>
            </w:r>
          </w:p>
        </w:tc>
        <w:tc>
          <w:tcPr>
            <w:tcW w:w="2268" w:type="dxa"/>
            <w:shd w:val="clear" w:color="auto" w:fill="F2F2F2"/>
          </w:tcPr>
          <w:p w:rsidR="00567320" w:rsidRPr="00CE643A" w:rsidRDefault="00567320" w:rsidP="00023E93">
            <w:pPr>
              <w:spacing w:line="360" w:lineRule="auto"/>
              <w:jc w:val="center"/>
              <w:rPr>
                <w:rFonts w:ascii="Arial" w:hAnsi="Arial" w:cs="Arial"/>
              </w:rPr>
            </w:pPr>
            <w:r w:rsidRPr="00CE643A">
              <w:rPr>
                <w:rFonts w:ascii="Arial" w:hAnsi="Arial" w:cs="Arial"/>
              </w:rPr>
              <w:t>19.703</w:t>
            </w:r>
          </w:p>
        </w:tc>
        <w:tc>
          <w:tcPr>
            <w:tcW w:w="1984" w:type="dxa"/>
            <w:tcBorders>
              <w:right w:val="nil"/>
            </w:tcBorders>
            <w:shd w:val="clear" w:color="auto" w:fill="F2F2F2"/>
          </w:tcPr>
          <w:p w:rsidR="00567320" w:rsidRPr="00CE643A" w:rsidRDefault="00567320" w:rsidP="00023E93">
            <w:pPr>
              <w:spacing w:line="360" w:lineRule="auto"/>
              <w:jc w:val="center"/>
              <w:rPr>
                <w:rFonts w:ascii="Arial" w:hAnsi="Arial" w:cs="Arial"/>
              </w:rPr>
            </w:pPr>
            <w:r w:rsidRPr="00CE643A">
              <w:rPr>
                <w:rFonts w:ascii="Arial" w:hAnsi="Arial" w:cs="Arial"/>
              </w:rPr>
              <w:t>5.402</w:t>
            </w:r>
          </w:p>
        </w:tc>
      </w:tr>
      <w:tr w:rsidR="00567320" w:rsidRPr="00CE643A">
        <w:tc>
          <w:tcPr>
            <w:tcW w:w="2694" w:type="dxa"/>
            <w:tcBorders>
              <w:left w:val="nil"/>
            </w:tcBorders>
            <w:shd w:val="clear" w:color="auto" w:fill="E5B8B7"/>
            <w:vAlign w:val="center"/>
          </w:tcPr>
          <w:p w:rsidR="00567320" w:rsidRPr="00CE643A" w:rsidRDefault="00567320" w:rsidP="00023E93">
            <w:pPr>
              <w:spacing w:line="360" w:lineRule="auto"/>
              <w:jc w:val="center"/>
              <w:rPr>
                <w:rFonts w:ascii="Arial" w:hAnsi="Arial" w:cs="Arial"/>
              </w:rPr>
            </w:pPr>
            <w:r w:rsidRPr="00CE643A">
              <w:rPr>
                <w:rFonts w:ascii="Arial" w:hAnsi="Arial" w:cs="Arial"/>
              </w:rPr>
              <w:t>Municipal</w:t>
            </w:r>
          </w:p>
        </w:tc>
        <w:tc>
          <w:tcPr>
            <w:tcW w:w="2234" w:type="dxa"/>
            <w:shd w:val="clear" w:color="auto" w:fill="E5B8B7"/>
          </w:tcPr>
          <w:p w:rsidR="00567320" w:rsidRPr="00CE643A" w:rsidRDefault="00567320" w:rsidP="00023E93">
            <w:pPr>
              <w:spacing w:line="360" w:lineRule="auto"/>
              <w:jc w:val="center"/>
              <w:rPr>
                <w:rFonts w:ascii="Arial" w:hAnsi="Arial" w:cs="Arial"/>
              </w:rPr>
            </w:pPr>
            <w:r w:rsidRPr="00CE643A">
              <w:rPr>
                <w:rFonts w:ascii="Arial" w:hAnsi="Arial" w:cs="Arial"/>
              </w:rPr>
              <w:t>7.061</w:t>
            </w:r>
          </w:p>
        </w:tc>
        <w:tc>
          <w:tcPr>
            <w:tcW w:w="2268" w:type="dxa"/>
            <w:shd w:val="clear" w:color="auto" w:fill="E5B8B7"/>
          </w:tcPr>
          <w:p w:rsidR="00567320" w:rsidRPr="00CE643A" w:rsidRDefault="00567320" w:rsidP="00023E93">
            <w:pPr>
              <w:spacing w:line="360" w:lineRule="auto"/>
              <w:jc w:val="center"/>
              <w:rPr>
                <w:rFonts w:ascii="Arial" w:hAnsi="Arial" w:cs="Arial"/>
              </w:rPr>
            </w:pPr>
            <w:r w:rsidRPr="00CE643A">
              <w:rPr>
                <w:rFonts w:ascii="Arial" w:hAnsi="Arial" w:cs="Arial"/>
              </w:rPr>
              <w:t>9.237</w:t>
            </w:r>
          </w:p>
        </w:tc>
        <w:tc>
          <w:tcPr>
            <w:tcW w:w="1984" w:type="dxa"/>
            <w:tcBorders>
              <w:right w:val="nil"/>
            </w:tcBorders>
            <w:shd w:val="clear" w:color="auto" w:fill="E5B8B7"/>
          </w:tcPr>
          <w:p w:rsidR="00567320" w:rsidRPr="00CE643A" w:rsidRDefault="00567320" w:rsidP="00023E93">
            <w:pPr>
              <w:spacing w:line="360" w:lineRule="auto"/>
              <w:jc w:val="center"/>
              <w:rPr>
                <w:rFonts w:ascii="Arial" w:hAnsi="Arial" w:cs="Arial"/>
              </w:rPr>
            </w:pPr>
            <w:r w:rsidRPr="00CE643A">
              <w:rPr>
                <w:rFonts w:ascii="Arial" w:hAnsi="Arial" w:cs="Arial"/>
              </w:rPr>
              <w:t>3.163</w:t>
            </w:r>
          </w:p>
        </w:tc>
      </w:tr>
      <w:tr w:rsidR="00567320" w:rsidRPr="00CE643A">
        <w:tc>
          <w:tcPr>
            <w:tcW w:w="2694" w:type="dxa"/>
            <w:tcBorders>
              <w:left w:val="nil"/>
            </w:tcBorders>
            <w:shd w:val="clear" w:color="auto" w:fill="F2F2F2"/>
            <w:vAlign w:val="center"/>
          </w:tcPr>
          <w:p w:rsidR="00567320" w:rsidRPr="00CE643A" w:rsidRDefault="00567320" w:rsidP="00023E93">
            <w:pPr>
              <w:spacing w:line="360" w:lineRule="auto"/>
              <w:ind w:firstLine="108"/>
              <w:jc w:val="center"/>
              <w:rPr>
                <w:rFonts w:ascii="Arial" w:hAnsi="Arial" w:cs="Arial"/>
              </w:rPr>
            </w:pPr>
            <w:r w:rsidRPr="00CE643A">
              <w:rPr>
                <w:rFonts w:ascii="Arial" w:hAnsi="Arial" w:cs="Arial"/>
              </w:rPr>
              <w:t>Privada</w:t>
            </w:r>
          </w:p>
        </w:tc>
        <w:tc>
          <w:tcPr>
            <w:tcW w:w="2234" w:type="dxa"/>
            <w:shd w:val="clear" w:color="auto" w:fill="F2F2F2"/>
          </w:tcPr>
          <w:p w:rsidR="00567320" w:rsidRPr="00CE643A" w:rsidRDefault="00567320" w:rsidP="00023E93">
            <w:pPr>
              <w:spacing w:line="360" w:lineRule="auto"/>
              <w:jc w:val="center"/>
              <w:rPr>
                <w:rFonts w:ascii="Arial" w:hAnsi="Arial" w:cs="Arial"/>
              </w:rPr>
            </w:pPr>
            <w:r w:rsidRPr="00CE643A">
              <w:rPr>
                <w:rFonts w:ascii="Arial" w:hAnsi="Arial" w:cs="Arial"/>
              </w:rPr>
              <w:t>83.128</w:t>
            </w:r>
          </w:p>
        </w:tc>
        <w:tc>
          <w:tcPr>
            <w:tcW w:w="2268" w:type="dxa"/>
            <w:shd w:val="clear" w:color="auto" w:fill="F2F2F2"/>
          </w:tcPr>
          <w:p w:rsidR="00567320" w:rsidRPr="00CE643A" w:rsidRDefault="00567320" w:rsidP="00023E93">
            <w:pPr>
              <w:spacing w:line="360" w:lineRule="auto"/>
              <w:jc w:val="center"/>
              <w:rPr>
                <w:rFonts w:ascii="Arial" w:hAnsi="Arial" w:cs="Arial"/>
              </w:rPr>
            </w:pPr>
            <w:r w:rsidRPr="00CE643A">
              <w:rPr>
                <w:rFonts w:ascii="Arial" w:hAnsi="Arial" w:cs="Arial"/>
              </w:rPr>
              <w:t>133.426</w:t>
            </w:r>
          </w:p>
        </w:tc>
        <w:tc>
          <w:tcPr>
            <w:tcW w:w="1984" w:type="dxa"/>
            <w:tcBorders>
              <w:right w:val="nil"/>
            </w:tcBorders>
            <w:shd w:val="clear" w:color="auto" w:fill="F2F2F2"/>
          </w:tcPr>
          <w:p w:rsidR="00567320" w:rsidRPr="00CE643A" w:rsidRDefault="00567320" w:rsidP="00023E93">
            <w:pPr>
              <w:spacing w:line="360" w:lineRule="auto"/>
              <w:jc w:val="center"/>
              <w:rPr>
                <w:rFonts w:ascii="Arial" w:hAnsi="Arial" w:cs="Arial"/>
              </w:rPr>
            </w:pPr>
            <w:r w:rsidRPr="00CE643A">
              <w:rPr>
                <w:rFonts w:ascii="Arial" w:hAnsi="Arial" w:cs="Arial"/>
              </w:rPr>
              <w:t>47.937</w:t>
            </w:r>
          </w:p>
        </w:tc>
      </w:tr>
      <w:tr w:rsidR="00567320" w:rsidRPr="00CE643A">
        <w:tc>
          <w:tcPr>
            <w:tcW w:w="2694" w:type="dxa"/>
            <w:tcBorders>
              <w:left w:val="nil"/>
            </w:tcBorders>
            <w:shd w:val="clear" w:color="auto" w:fill="B8CCE4"/>
          </w:tcPr>
          <w:p w:rsidR="00567320" w:rsidRPr="00CE643A" w:rsidRDefault="00567320" w:rsidP="00023E93">
            <w:pPr>
              <w:spacing w:line="360" w:lineRule="auto"/>
              <w:jc w:val="center"/>
              <w:rPr>
                <w:rFonts w:ascii="Arial" w:hAnsi="Arial" w:cs="Arial"/>
                <w:b/>
                <w:bCs/>
              </w:rPr>
            </w:pPr>
            <w:r w:rsidRPr="00CE643A">
              <w:rPr>
                <w:rFonts w:ascii="Arial" w:hAnsi="Arial" w:cs="Arial"/>
                <w:b/>
                <w:bCs/>
              </w:rPr>
              <w:t>Total</w:t>
            </w:r>
          </w:p>
        </w:tc>
        <w:tc>
          <w:tcPr>
            <w:tcW w:w="2234" w:type="dxa"/>
            <w:shd w:val="clear" w:color="auto" w:fill="B8CCE4"/>
          </w:tcPr>
          <w:p w:rsidR="00567320" w:rsidRPr="00CE643A" w:rsidRDefault="00567320" w:rsidP="00023E93">
            <w:pPr>
              <w:spacing w:line="360" w:lineRule="auto"/>
              <w:jc w:val="center"/>
              <w:rPr>
                <w:rFonts w:ascii="Arial" w:hAnsi="Arial" w:cs="Arial"/>
                <w:b/>
                <w:bCs/>
              </w:rPr>
            </w:pPr>
            <w:r w:rsidRPr="00CE643A">
              <w:rPr>
                <w:rFonts w:ascii="Arial" w:hAnsi="Arial" w:cs="Arial"/>
                <w:b/>
                <w:bCs/>
              </w:rPr>
              <w:t>104.713</w:t>
            </w:r>
          </w:p>
        </w:tc>
        <w:tc>
          <w:tcPr>
            <w:tcW w:w="2268" w:type="dxa"/>
            <w:shd w:val="clear" w:color="auto" w:fill="B8CCE4"/>
          </w:tcPr>
          <w:p w:rsidR="00567320" w:rsidRPr="00CE643A" w:rsidRDefault="00567320" w:rsidP="00023E93">
            <w:pPr>
              <w:spacing w:line="360" w:lineRule="auto"/>
              <w:jc w:val="center"/>
              <w:rPr>
                <w:rFonts w:ascii="Arial" w:hAnsi="Arial" w:cs="Arial"/>
                <w:b/>
                <w:bCs/>
              </w:rPr>
            </w:pPr>
            <w:r w:rsidRPr="00CE643A">
              <w:rPr>
                <w:rFonts w:ascii="Arial" w:hAnsi="Arial" w:cs="Arial"/>
                <w:b/>
                <w:bCs/>
              </w:rPr>
              <w:t>258.339</w:t>
            </w:r>
          </w:p>
        </w:tc>
        <w:tc>
          <w:tcPr>
            <w:tcW w:w="1984" w:type="dxa"/>
            <w:tcBorders>
              <w:right w:val="nil"/>
            </w:tcBorders>
            <w:shd w:val="clear" w:color="auto" w:fill="B8CCE4"/>
          </w:tcPr>
          <w:p w:rsidR="00567320" w:rsidRPr="00CE643A" w:rsidRDefault="00567320" w:rsidP="00023E93">
            <w:pPr>
              <w:spacing w:line="360" w:lineRule="auto"/>
              <w:jc w:val="center"/>
              <w:rPr>
                <w:rFonts w:ascii="Arial" w:hAnsi="Arial" w:cs="Arial"/>
                <w:b/>
                <w:bCs/>
              </w:rPr>
            </w:pPr>
            <w:r w:rsidRPr="00CE643A">
              <w:rPr>
                <w:rFonts w:ascii="Arial" w:hAnsi="Arial" w:cs="Arial"/>
                <w:b/>
                <w:bCs/>
              </w:rPr>
              <w:t>65.019</w:t>
            </w:r>
          </w:p>
        </w:tc>
      </w:tr>
    </w:tbl>
    <w:p w:rsidR="00567320" w:rsidRDefault="00567320" w:rsidP="00023E93">
      <w:pPr>
        <w:autoSpaceDE w:val="0"/>
        <w:autoSpaceDN w:val="0"/>
        <w:adjustRightInd w:val="0"/>
        <w:spacing w:line="360" w:lineRule="auto"/>
        <w:jc w:val="both"/>
        <w:rPr>
          <w:rFonts w:ascii="Arial" w:hAnsi="Arial" w:cs="Arial"/>
        </w:rPr>
      </w:pPr>
      <w:r w:rsidRPr="00CE643A">
        <w:rPr>
          <w:rFonts w:ascii="Arial" w:hAnsi="Arial" w:cs="Arial"/>
          <w:b/>
          <w:bCs/>
        </w:rPr>
        <w:t>Fonte</w:t>
      </w:r>
      <w:r w:rsidRPr="00CE643A">
        <w:rPr>
          <w:rFonts w:ascii="Arial" w:hAnsi="Arial" w:cs="Arial"/>
        </w:rPr>
        <w:t>: MEC/INEP/DEED</w:t>
      </w:r>
    </w:p>
    <w:p w:rsidR="00567320" w:rsidRPr="00915590" w:rsidRDefault="00567320" w:rsidP="00023E93">
      <w:pPr>
        <w:autoSpaceDE w:val="0"/>
        <w:autoSpaceDN w:val="0"/>
        <w:adjustRightInd w:val="0"/>
        <w:spacing w:line="360" w:lineRule="auto"/>
        <w:jc w:val="both"/>
        <w:rPr>
          <w:rFonts w:ascii="Arial" w:hAnsi="Arial" w:cs="Arial"/>
          <w:b/>
          <w:bCs/>
          <w:sz w:val="24"/>
          <w:szCs w:val="24"/>
        </w:rPr>
      </w:pPr>
      <w:r w:rsidRPr="00915590">
        <w:rPr>
          <w:rFonts w:ascii="Arial" w:hAnsi="Arial" w:cs="Arial"/>
          <w:b/>
          <w:bCs/>
          <w:sz w:val="24"/>
          <w:szCs w:val="24"/>
        </w:rPr>
        <w:t>Observações:</w:t>
      </w:r>
    </w:p>
    <w:p w:rsidR="00567320" w:rsidRPr="00915590" w:rsidRDefault="00567320" w:rsidP="00023E93">
      <w:pPr>
        <w:numPr>
          <w:ilvl w:val="0"/>
          <w:numId w:val="18"/>
        </w:numPr>
        <w:autoSpaceDE w:val="0"/>
        <w:autoSpaceDN w:val="0"/>
        <w:adjustRightInd w:val="0"/>
        <w:spacing w:line="360" w:lineRule="auto"/>
        <w:jc w:val="both"/>
        <w:rPr>
          <w:rFonts w:ascii="Arial" w:hAnsi="Arial" w:cs="Arial"/>
          <w:sz w:val="24"/>
          <w:szCs w:val="24"/>
        </w:rPr>
      </w:pPr>
      <w:r w:rsidRPr="00915590">
        <w:rPr>
          <w:rFonts w:ascii="Arial" w:hAnsi="Arial" w:cs="Arial"/>
          <w:sz w:val="24"/>
          <w:szCs w:val="24"/>
        </w:rPr>
        <w:t xml:space="preserve">Outros processos seletivos: </w:t>
      </w:r>
      <w:proofErr w:type="gramStart"/>
      <w:r w:rsidRPr="00915590">
        <w:rPr>
          <w:rFonts w:ascii="Arial" w:hAnsi="Arial" w:cs="Arial"/>
          <w:sz w:val="24"/>
          <w:szCs w:val="24"/>
        </w:rPr>
        <w:t>Exames Nacional de Ensino Médio (ENEM)</w:t>
      </w:r>
      <w:proofErr w:type="gramEnd"/>
      <w:r w:rsidRPr="00915590">
        <w:rPr>
          <w:rFonts w:ascii="Arial" w:hAnsi="Arial" w:cs="Arial"/>
          <w:sz w:val="24"/>
          <w:szCs w:val="24"/>
        </w:rPr>
        <w:t>, avaliação seriada no ensino médio e outros tipos de avaliação.</w:t>
      </w:r>
    </w:p>
    <w:p w:rsidR="00567320" w:rsidRPr="00915590" w:rsidRDefault="00567320" w:rsidP="00023E93">
      <w:pPr>
        <w:autoSpaceDE w:val="0"/>
        <w:autoSpaceDN w:val="0"/>
        <w:adjustRightInd w:val="0"/>
        <w:spacing w:line="360" w:lineRule="auto"/>
        <w:ind w:firstLine="360"/>
        <w:jc w:val="both"/>
        <w:rPr>
          <w:rFonts w:ascii="Arial" w:hAnsi="Arial" w:cs="Arial"/>
          <w:sz w:val="24"/>
          <w:szCs w:val="24"/>
        </w:rPr>
      </w:pPr>
      <w:r>
        <w:rPr>
          <w:rFonts w:ascii="Arial" w:hAnsi="Arial" w:cs="Arial"/>
          <w:sz w:val="24"/>
          <w:szCs w:val="24"/>
        </w:rPr>
        <w:t xml:space="preserve">2. </w:t>
      </w:r>
      <w:r w:rsidRPr="00915590">
        <w:rPr>
          <w:rFonts w:ascii="Arial" w:hAnsi="Arial" w:cs="Arial"/>
          <w:sz w:val="24"/>
          <w:szCs w:val="24"/>
        </w:rPr>
        <w:t>Outros tipos de seleção: entrevista, avaliação de currículos e outros.</w:t>
      </w:r>
    </w:p>
    <w:p w:rsidR="00567320" w:rsidRDefault="00567320" w:rsidP="00023E93">
      <w:pPr>
        <w:autoSpaceDE w:val="0"/>
        <w:autoSpaceDN w:val="0"/>
        <w:adjustRightInd w:val="0"/>
        <w:spacing w:line="360" w:lineRule="auto"/>
        <w:ind w:firstLine="2127"/>
        <w:jc w:val="both"/>
        <w:rPr>
          <w:rFonts w:ascii="Arial" w:hAnsi="Arial" w:cs="Arial"/>
          <w:sz w:val="24"/>
          <w:szCs w:val="24"/>
        </w:rPr>
      </w:pPr>
    </w:p>
    <w:p w:rsidR="00567320" w:rsidRPr="00915590" w:rsidRDefault="00567320" w:rsidP="00023E93">
      <w:pPr>
        <w:autoSpaceDE w:val="0"/>
        <w:autoSpaceDN w:val="0"/>
        <w:adjustRightInd w:val="0"/>
        <w:spacing w:line="360" w:lineRule="auto"/>
        <w:ind w:firstLine="2127"/>
        <w:jc w:val="both"/>
        <w:rPr>
          <w:rFonts w:ascii="Arial" w:hAnsi="Arial" w:cs="Arial"/>
          <w:sz w:val="24"/>
          <w:szCs w:val="24"/>
        </w:rPr>
      </w:pPr>
      <w:r w:rsidRPr="00915590">
        <w:rPr>
          <w:rFonts w:ascii="Arial" w:hAnsi="Arial" w:cs="Arial"/>
          <w:sz w:val="24"/>
          <w:szCs w:val="24"/>
        </w:rPr>
        <w:t xml:space="preserve">Diante da expansão da Educação Superior em Goiás, torna-se relevante a obtenção de mais dados sobre as atividades profissionais dos egressos. Nesse sentido, a avaliação institucional de caráter permanente impõe-se com relevância. Uma política expansionista, para esse nível de educação, há de considerar vários desafios: interiorização, com base em estudos sobre carências e potencialidades regionais; diversificação dos cursos, com novas modalidades e flexibilidade da oferta, a exemplo da Educação à Distância - EAD e do uso das novas Tecnologias de Comunicação e Informação - TIC; qualificação para o ensino, pesquisa, extensão e gestão; e mobilidade dos estudantes. </w:t>
      </w:r>
    </w:p>
    <w:p w:rsidR="00567320" w:rsidRDefault="00567320" w:rsidP="00023E93">
      <w:pPr>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Na Educação Superior, ainda não há dados sobre a evasão e suas causas, matrículas de estudantes com necessidades especiais (deficiências), índios e negros, o que requer estudos mais sistematizados, que contribuam para o acesso dos estudantes, mas também para a permanência e a conclusão dos cursos. </w:t>
      </w:r>
    </w:p>
    <w:p w:rsidR="00567320" w:rsidRDefault="00567320" w:rsidP="00023E93">
      <w:pPr>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A instituição que mais utilizava recursos para a pesquisa era a UFG</w:t>
      </w:r>
      <w:r w:rsidRPr="00915590">
        <w:rPr>
          <w:rFonts w:ascii="Arial" w:hAnsi="Arial" w:cs="Arial"/>
          <w:color w:val="FF0000"/>
          <w:sz w:val="24"/>
          <w:szCs w:val="24"/>
        </w:rPr>
        <w:t>,</w:t>
      </w:r>
      <w:r w:rsidRPr="00915590">
        <w:rPr>
          <w:rFonts w:ascii="Arial" w:hAnsi="Arial" w:cs="Arial"/>
          <w:sz w:val="24"/>
          <w:szCs w:val="24"/>
        </w:rPr>
        <w:t xml:space="preserve"> como a IES que mais captava e disponibilizava recursos para a realização de pesquisa no Estado e das IES privadas apenas a UCG aparecia como </w:t>
      </w:r>
      <w:proofErr w:type="spellStart"/>
      <w:r w:rsidRPr="00915590">
        <w:rPr>
          <w:rFonts w:ascii="Arial" w:hAnsi="Arial" w:cs="Arial"/>
          <w:sz w:val="24"/>
          <w:szCs w:val="24"/>
        </w:rPr>
        <w:t>disponibilizadora</w:t>
      </w:r>
      <w:proofErr w:type="spellEnd"/>
      <w:r w:rsidRPr="00915590">
        <w:rPr>
          <w:rFonts w:ascii="Arial" w:hAnsi="Arial" w:cs="Arial"/>
          <w:sz w:val="24"/>
          <w:szCs w:val="24"/>
        </w:rPr>
        <w:t xml:space="preserve"> de recursos. Esses dados foram extraídos do Conselho Nacional de Desenvolvimento Científico e Tecnológico/Assessoria de Estatísticas e </w:t>
      </w:r>
      <w:proofErr w:type="gramStart"/>
      <w:r w:rsidRPr="00915590">
        <w:rPr>
          <w:rFonts w:ascii="Arial" w:hAnsi="Arial" w:cs="Arial"/>
          <w:sz w:val="24"/>
          <w:szCs w:val="24"/>
        </w:rPr>
        <w:t>Informação -CNPq</w:t>
      </w:r>
      <w:proofErr w:type="gramEnd"/>
      <w:r w:rsidRPr="00915590">
        <w:rPr>
          <w:rFonts w:ascii="Arial" w:hAnsi="Arial" w:cs="Arial"/>
          <w:sz w:val="24"/>
          <w:szCs w:val="24"/>
        </w:rPr>
        <w:t xml:space="preserve">/AEI e contemplam os recursos totais, ou seja, recursos da própria instituição e de outras agências de fomento. </w:t>
      </w:r>
    </w:p>
    <w:p w:rsidR="00567320" w:rsidRDefault="00567320" w:rsidP="00023E93">
      <w:pPr>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color w:val="FF0000"/>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As principais fontes de financiamento das pesquisas nessas instituições foram: Coordenação de Aperfeiçoamento de Pessoal de Nível Superior (CAPES), CNPq, UCG, Fundação de Apoio à Pesquisa (FUNAPE), UFG e </w:t>
      </w:r>
      <w:proofErr w:type="spellStart"/>
      <w:r w:rsidRPr="00915590">
        <w:rPr>
          <w:rFonts w:ascii="Arial" w:hAnsi="Arial" w:cs="Arial"/>
          <w:sz w:val="24"/>
          <w:szCs w:val="24"/>
        </w:rPr>
        <w:t>Convênio-UFG</w:t>
      </w:r>
      <w:proofErr w:type="spellEnd"/>
      <w:r w:rsidRPr="00915590">
        <w:rPr>
          <w:rFonts w:ascii="Arial" w:hAnsi="Arial" w:cs="Arial"/>
          <w:sz w:val="24"/>
          <w:szCs w:val="24"/>
        </w:rPr>
        <w:t>. Além dessas fontes, algumas empresas fomentam as pesquisas nas IES, especialmente na FESURV, hoje, UNI Rio Verde</w:t>
      </w:r>
      <w:r w:rsidRPr="00915590">
        <w:rPr>
          <w:rFonts w:ascii="Arial" w:hAnsi="Arial" w:cs="Arial"/>
          <w:color w:val="FF0000"/>
          <w:sz w:val="24"/>
          <w:szCs w:val="24"/>
        </w:rPr>
        <w:t>.</w:t>
      </w:r>
    </w:p>
    <w:p w:rsidR="00567320" w:rsidRDefault="00567320" w:rsidP="00023E93">
      <w:pPr>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 Fundação de Apoio à Pesquisa no Estado de Goiás </w:t>
      </w:r>
      <w:r w:rsidRPr="00915590">
        <w:rPr>
          <w:rFonts w:ascii="Arial" w:hAnsi="Arial" w:cs="Arial"/>
          <w:color w:val="FF0000"/>
          <w:sz w:val="24"/>
          <w:szCs w:val="24"/>
        </w:rPr>
        <w:t xml:space="preserve">- </w:t>
      </w:r>
      <w:r w:rsidRPr="00915590">
        <w:rPr>
          <w:rFonts w:ascii="Arial" w:hAnsi="Arial" w:cs="Arial"/>
          <w:sz w:val="24"/>
          <w:szCs w:val="24"/>
        </w:rPr>
        <w:t xml:space="preserve">FAPEG começou, a partir de 2011, a destinar recursos da vinculação orçamentária, visando </w:t>
      </w:r>
      <w:r w:rsidRPr="00915590">
        <w:rPr>
          <w:rFonts w:ascii="Arial" w:hAnsi="Arial" w:cs="Arial"/>
          <w:sz w:val="24"/>
          <w:szCs w:val="24"/>
        </w:rPr>
        <w:lastRenderedPageBreak/>
        <w:t xml:space="preserve">ao financiamento de projetos de pesquisa científica e tecnológica; incentivo à capacitação de recursos humanos em ciência e tecnologia, com bolsas de diversos níveis de formação; difusão de </w:t>
      </w:r>
      <w:proofErr w:type="spellStart"/>
      <w:r w:rsidRPr="00915590">
        <w:rPr>
          <w:rFonts w:ascii="Arial" w:hAnsi="Arial" w:cs="Arial"/>
          <w:sz w:val="24"/>
          <w:szCs w:val="24"/>
        </w:rPr>
        <w:t>CT&amp;I</w:t>
      </w:r>
      <w:proofErr w:type="spellEnd"/>
      <w:r w:rsidRPr="00915590">
        <w:rPr>
          <w:rFonts w:ascii="Arial" w:hAnsi="Arial" w:cs="Arial"/>
          <w:sz w:val="24"/>
          <w:szCs w:val="24"/>
        </w:rPr>
        <w:t xml:space="preserve">, com apoio à realização e à participação de pesquisadores em evento de âmbitos nacional e internacional; fixação e consolidação de grupos de pesquisa científica e tecnológica; integração entre o setor produtivo e as instituições de pesquisa e desenvolvimento; parcerias com órgãos federais de fomento à pesquisa, tais como: CNPq, FINEP e CAPES e indução de programas especiais de pesquisa e inovação. </w:t>
      </w:r>
    </w:p>
    <w:p w:rsidR="00567320" w:rsidRDefault="00567320" w:rsidP="00023E93">
      <w:pPr>
        <w:tabs>
          <w:tab w:val="left" w:pos="2268"/>
        </w:tabs>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Visando a fortalecer a pesquisa científica e tecnológica, foi instituída em dezembro de 2004 a chamada Lei da Inovação, Lei </w:t>
      </w:r>
      <w:r>
        <w:rPr>
          <w:rFonts w:ascii="Arial" w:hAnsi="Arial" w:cs="Arial"/>
          <w:sz w:val="24"/>
          <w:szCs w:val="24"/>
        </w:rPr>
        <w:t>Nº</w:t>
      </w:r>
      <w:r w:rsidRPr="00915590">
        <w:rPr>
          <w:rFonts w:ascii="Arial" w:hAnsi="Arial" w:cs="Arial"/>
          <w:sz w:val="24"/>
          <w:szCs w:val="24"/>
        </w:rPr>
        <w:t xml:space="preserve"> 10.973, que dispõe em âmbito nacional sobre incentivos à inovação e à pesquisa científica e tecnológica, no ambiente produtivo e dá outras providências. Esta lei define como Instituição Científica e Tecnológica – ICT o órgão ou entidade da administração pública que tenha por missão institucional, dentre outras, </w:t>
      </w:r>
      <w:proofErr w:type="gramStart"/>
      <w:r w:rsidRPr="00915590">
        <w:rPr>
          <w:rFonts w:ascii="Arial" w:hAnsi="Arial" w:cs="Arial"/>
          <w:sz w:val="24"/>
          <w:szCs w:val="24"/>
        </w:rPr>
        <w:t>executar</w:t>
      </w:r>
      <w:proofErr w:type="gramEnd"/>
      <w:r w:rsidRPr="00915590">
        <w:rPr>
          <w:rFonts w:ascii="Arial" w:hAnsi="Arial" w:cs="Arial"/>
          <w:sz w:val="24"/>
          <w:szCs w:val="24"/>
        </w:rPr>
        <w:t xml:space="preserve"> atividades de pesquisa básica ou aplicada, de caráter científico ou tecnológico. Desta forma, inclui as universidades pela sua atuação em pesquisa, </w:t>
      </w:r>
      <w:proofErr w:type="spellStart"/>
      <w:r w:rsidRPr="00915590">
        <w:rPr>
          <w:rFonts w:ascii="Arial" w:hAnsi="Arial" w:cs="Arial"/>
          <w:sz w:val="24"/>
          <w:szCs w:val="24"/>
        </w:rPr>
        <w:t>indissociada</w:t>
      </w:r>
      <w:proofErr w:type="spellEnd"/>
      <w:r w:rsidRPr="00915590">
        <w:rPr>
          <w:rFonts w:ascii="Arial" w:hAnsi="Arial" w:cs="Arial"/>
          <w:sz w:val="24"/>
          <w:szCs w:val="24"/>
        </w:rPr>
        <w:t xml:space="preserve"> do ensino e extensão. A referida Lei dispõe, em seu Art. 16, que a “ICT deverá dispor de núcleo de inovação tecnológica, próprio ou em associação com outras ICT, com a finalidade de gerir sua política de inovação”. Desta forma foi construído um arcabouço legal, que não só </w:t>
      </w:r>
      <w:proofErr w:type="gramStart"/>
      <w:r w:rsidRPr="00915590">
        <w:rPr>
          <w:rFonts w:ascii="Arial" w:hAnsi="Arial" w:cs="Arial"/>
          <w:sz w:val="24"/>
          <w:szCs w:val="24"/>
        </w:rPr>
        <w:t>permite,</w:t>
      </w:r>
      <w:proofErr w:type="gramEnd"/>
      <w:r w:rsidRPr="00915590">
        <w:rPr>
          <w:rFonts w:ascii="Arial" w:hAnsi="Arial" w:cs="Arial"/>
          <w:sz w:val="24"/>
          <w:szCs w:val="24"/>
        </w:rPr>
        <w:t xml:space="preserve"> como também incentiva, a cooperação entre pesquisadores e o mundo empresarial, especialmente em ambientes de inovação, conforme pode-</w:t>
      </w:r>
      <w:r w:rsidR="003A2540">
        <w:rPr>
          <w:rFonts w:ascii="Arial" w:hAnsi="Arial" w:cs="Arial"/>
          <w:sz w:val="24"/>
          <w:szCs w:val="24"/>
        </w:rPr>
        <w:t>se observar em seu Art. 3º.</w:t>
      </w:r>
    </w:p>
    <w:p w:rsidR="00567320" w:rsidRDefault="00567320" w:rsidP="00023E93">
      <w:pPr>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A União, os Estados, o Distrito Federal, os Municípios e as respectivas agências de fomento poderão estimular e apoiar a constituição de alianças estratégicas e o desenvolvimento de projetos de cooperação envolvendo empresas nacionais, ICT e organizações de direito privado sem fins lucrativos voltadas para atividades de pesquisa e desenvolvimento, que objetivem a geração de produtos e processos inovadores.</w:t>
      </w:r>
    </w:p>
    <w:p w:rsidR="00567320" w:rsidRDefault="00567320" w:rsidP="00023E93">
      <w:pPr>
        <w:autoSpaceDE w:val="0"/>
        <w:autoSpaceDN w:val="0"/>
        <w:adjustRightInd w:val="0"/>
        <w:spacing w:line="360" w:lineRule="auto"/>
        <w:jc w:val="both"/>
        <w:rPr>
          <w:rFonts w:ascii="Arial" w:hAnsi="Arial" w:cs="Arial"/>
          <w:sz w:val="24"/>
          <w:szCs w:val="24"/>
        </w:rPr>
      </w:pPr>
    </w:p>
    <w:p w:rsidR="0056732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Parágrafo único. O apoio previsto neste artigo poderá contemplar as redes e os projetos internacionais de pesquisa </w:t>
      </w:r>
      <w:proofErr w:type="gramStart"/>
      <w:r w:rsidRPr="00915590">
        <w:rPr>
          <w:rFonts w:ascii="Arial" w:hAnsi="Arial" w:cs="Arial"/>
          <w:sz w:val="24"/>
          <w:szCs w:val="24"/>
        </w:rPr>
        <w:t>tecnológica, bem como ações de empreendedorismo tecnológico e de criação de ambientes de inovação, inclusive incubadoras</w:t>
      </w:r>
      <w:proofErr w:type="gramEnd"/>
      <w:r w:rsidRPr="00915590">
        <w:rPr>
          <w:rFonts w:ascii="Arial" w:hAnsi="Arial" w:cs="Arial"/>
          <w:sz w:val="24"/>
          <w:szCs w:val="24"/>
        </w:rPr>
        <w:t xml:space="preserve"> e parques tecnológicos.</w:t>
      </w:r>
    </w:p>
    <w:p w:rsidR="00567320" w:rsidRPr="00915590" w:rsidRDefault="00567320" w:rsidP="00023E93">
      <w:pPr>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 Lei de Inovação Estadual, Lei </w:t>
      </w:r>
      <w:r>
        <w:rPr>
          <w:rFonts w:ascii="Arial" w:hAnsi="Arial" w:cs="Arial"/>
          <w:sz w:val="24"/>
          <w:szCs w:val="24"/>
        </w:rPr>
        <w:t>Nº</w:t>
      </w:r>
      <w:r w:rsidRPr="00915590">
        <w:rPr>
          <w:rFonts w:ascii="Arial" w:hAnsi="Arial" w:cs="Arial"/>
          <w:sz w:val="24"/>
          <w:szCs w:val="24"/>
        </w:rPr>
        <w:t xml:space="preserve"> 16.922, de 8 de fevereiro de 2010, destaca, dentre as suas definições, as seguintes:</w:t>
      </w:r>
    </w:p>
    <w:p w:rsidR="00567320" w:rsidRDefault="00567320" w:rsidP="00023E93">
      <w:pPr>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V – Instituição Científica e Tecnológica do Estado de Goiás – ICT-GO</w:t>
      </w:r>
      <w:r w:rsidRPr="00915590">
        <w:rPr>
          <w:rFonts w:ascii="Arial" w:hAnsi="Arial" w:cs="Arial"/>
          <w:color w:val="FF0000"/>
          <w:sz w:val="24"/>
          <w:szCs w:val="24"/>
        </w:rPr>
        <w:t>:</w:t>
      </w:r>
      <w:r w:rsidRPr="00915590">
        <w:rPr>
          <w:rFonts w:ascii="Arial" w:hAnsi="Arial" w:cs="Arial"/>
          <w:sz w:val="24"/>
          <w:szCs w:val="24"/>
        </w:rPr>
        <w:t xml:space="preserve"> o órgão ou a entidade integrante da estrutura da administração pública estadual direta, autárquica e </w:t>
      </w:r>
      <w:proofErr w:type="spellStart"/>
      <w:r w:rsidRPr="00915590">
        <w:rPr>
          <w:rFonts w:ascii="Arial" w:hAnsi="Arial" w:cs="Arial"/>
          <w:sz w:val="24"/>
          <w:szCs w:val="24"/>
        </w:rPr>
        <w:t>fundacional</w:t>
      </w:r>
      <w:proofErr w:type="spellEnd"/>
      <w:r w:rsidRPr="00915590">
        <w:rPr>
          <w:rFonts w:ascii="Arial" w:hAnsi="Arial" w:cs="Arial"/>
          <w:sz w:val="24"/>
          <w:szCs w:val="24"/>
        </w:rPr>
        <w:t xml:space="preserve"> que tenha por missão institucional executar atividades de pesquisa básica ou aplicada, de caráter científico ou tecnológico;</w:t>
      </w:r>
    </w:p>
    <w:p w:rsidR="00567320" w:rsidRDefault="00567320" w:rsidP="00023E93">
      <w:pPr>
        <w:autoSpaceDE w:val="0"/>
        <w:autoSpaceDN w:val="0"/>
        <w:adjustRightInd w:val="0"/>
        <w:spacing w:line="360" w:lineRule="auto"/>
        <w:jc w:val="both"/>
        <w:rPr>
          <w:rFonts w:ascii="Arial" w:hAnsi="Arial" w:cs="Arial"/>
          <w:sz w:val="24"/>
          <w:szCs w:val="24"/>
        </w:rPr>
      </w:pPr>
    </w:p>
    <w:p w:rsidR="0056732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V – Instituição Científica e Tecnológica Privada – </w:t>
      </w:r>
      <w:proofErr w:type="spellStart"/>
      <w:r w:rsidRPr="00915590">
        <w:rPr>
          <w:rFonts w:ascii="Arial" w:hAnsi="Arial" w:cs="Arial"/>
          <w:sz w:val="24"/>
          <w:szCs w:val="24"/>
        </w:rPr>
        <w:t>ICT-Privada</w:t>
      </w:r>
      <w:proofErr w:type="spellEnd"/>
      <w:r w:rsidRPr="00915590">
        <w:rPr>
          <w:rFonts w:ascii="Arial" w:hAnsi="Arial" w:cs="Arial"/>
          <w:sz w:val="24"/>
          <w:szCs w:val="24"/>
        </w:rPr>
        <w:t xml:space="preserve"> –: a organização de direito privado sem fins lucrativos dedicada à inovação tecnológica; [...]</w:t>
      </w:r>
    </w:p>
    <w:p w:rsidR="00567320" w:rsidRPr="00915590" w:rsidRDefault="00567320" w:rsidP="00023E93">
      <w:pPr>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XIII – núcleo de inovação tecnológica: o órgão de ICT-GO encarregado do gerenciamento de sua política de inovação.</w:t>
      </w:r>
    </w:p>
    <w:p w:rsidR="00567320" w:rsidRPr="00915590" w:rsidRDefault="00567320" w:rsidP="00023E93">
      <w:pPr>
        <w:autoSpaceDE w:val="0"/>
        <w:autoSpaceDN w:val="0"/>
        <w:adjustRightInd w:val="0"/>
        <w:spacing w:line="360" w:lineRule="auto"/>
        <w:jc w:val="both"/>
        <w:rPr>
          <w:rFonts w:ascii="Arial" w:hAnsi="Arial" w:cs="Arial"/>
          <w:i/>
          <w:iCs/>
          <w:sz w:val="24"/>
          <w:szCs w:val="24"/>
        </w:rPr>
      </w:pPr>
    </w:p>
    <w:p w:rsidR="00567320" w:rsidRPr="00915590" w:rsidRDefault="00567320" w:rsidP="00023E93">
      <w:pPr>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E também dispõe, em seu Art. 12, que “a ICT-GO poderá implantar núcleo de inovação tecnológica próprio, em parceria com outras </w:t>
      </w:r>
      <w:proofErr w:type="spellStart"/>
      <w:proofErr w:type="gramStart"/>
      <w:r w:rsidRPr="00915590">
        <w:rPr>
          <w:rFonts w:ascii="Arial" w:hAnsi="Arial" w:cs="Arial"/>
          <w:sz w:val="24"/>
          <w:szCs w:val="24"/>
        </w:rPr>
        <w:t>ICTs-GO</w:t>
      </w:r>
      <w:proofErr w:type="spellEnd"/>
      <w:proofErr w:type="gramEnd"/>
      <w:r w:rsidRPr="00915590">
        <w:rPr>
          <w:rFonts w:ascii="Arial" w:hAnsi="Arial" w:cs="Arial"/>
          <w:sz w:val="24"/>
          <w:szCs w:val="24"/>
        </w:rPr>
        <w:t xml:space="preserve"> ou com terceiros, com a finalidade de gerir sua política de inovação”. </w:t>
      </w:r>
    </w:p>
    <w:p w:rsidR="00567320" w:rsidRDefault="00567320" w:rsidP="00023E93">
      <w:pPr>
        <w:spacing w:line="360" w:lineRule="auto"/>
        <w:jc w:val="both"/>
        <w:rPr>
          <w:rFonts w:ascii="Arial" w:hAnsi="Arial" w:cs="Arial"/>
          <w:sz w:val="24"/>
          <w:szCs w:val="24"/>
        </w:rPr>
      </w:pPr>
    </w:p>
    <w:p w:rsidR="00567320" w:rsidRPr="00915590" w:rsidRDefault="00567320" w:rsidP="00023E93">
      <w:pPr>
        <w:spacing w:line="360" w:lineRule="auto"/>
        <w:jc w:val="both"/>
        <w:rPr>
          <w:rFonts w:ascii="Arial" w:hAnsi="Arial" w:cs="Arial"/>
          <w:color w:val="FF0000"/>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Com o fim de promover a participação efetiva das </w:t>
      </w:r>
      <w:proofErr w:type="spellStart"/>
      <w:r w:rsidRPr="00915590">
        <w:rPr>
          <w:rFonts w:ascii="Arial" w:hAnsi="Arial" w:cs="Arial"/>
          <w:sz w:val="24"/>
          <w:szCs w:val="24"/>
        </w:rPr>
        <w:t>ICTs</w:t>
      </w:r>
      <w:proofErr w:type="spellEnd"/>
      <w:r w:rsidRPr="00915590">
        <w:rPr>
          <w:rFonts w:ascii="Arial" w:hAnsi="Arial" w:cs="Arial"/>
          <w:sz w:val="24"/>
          <w:szCs w:val="24"/>
        </w:rPr>
        <w:t xml:space="preserve"> na política pública de apoio à ciência, tecnologia e inovação, o Governo do Estado de Goiás empossou novos conselheiros no Conselho de Ciência e Tecnologia de Goiás, em 2011. Foi ainda criado o Programa Goiano de Parques Tecnológicos - </w:t>
      </w:r>
      <w:proofErr w:type="spellStart"/>
      <w:proofErr w:type="gramStart"/>
      <w:r w:rsidRPr="00915590">
        <w:rPr>
          <w:rFonts w:ascii="Arial" w:hAnsi="Arial" w:cs="Arial"/>
          <w:sz w:val="24"/>
          <w:szCs w:val="24"/>
        </w:rPr>
        <w:t>PGTec</w:t>
      </w:r>
      <w:proofErr w:type="spellEnd"/>
      <w:proofErr w:type="gramEnd"/>
      <w:r w:rsidRPr="00915590">
        <w:rPr>
          <w:rFonts w:ascii="Arial" w:hAnsi="Arial" w:cs="Arial"/>
          <w:sz w:val="24"/>
          <w:szCs w:val="24"/>
        </w:rPr>
        <w:t xml:space="preserve">, para  incentivar a implantação de Parques Tecnológicos em Goiás. Em 2014, foi promulgada a Lei Estadual </w:t>
      </w:r>
      <w:proofErr w:type="gramStart"/>
      <w:r>
        <w:rPr>
          <w:rFonts w:ascii="Arial" w:hAnsi="Arial" w:cs="Arial"/>
          <w:sz w:val="24"/>
          <w:szCs w:val="24"/>
        </w:rPr>
        <w:t>Nº</w:t>
      </w:r>
      <w:r w:rsidRPr="00915590">
        <w:rPr>
          <w:rFonts w:ascii="Arial" w:hAnsi="Arial" w:cs="Arial"/>
          <w:sz w:val="24"/>
          <w:szCs w:val="24"/>
        </w:rPr>
        <w:t>18.</w:t>
      </w:r>
      <w:proofErr w:type="gramEnd"/>
      <w:r w:rsidRPr="00915590">
        <w:rPr>
          <w:rFonts w:ascii="Arial" w:hAnsi="Arial" w:cs="Arial"/>
          <w:sz w:val="24"/>
          <w:szCs w:val="24"/>
        </w:rPr>
        <w:t xml:space="preserve">440/14, que concede incentivo fiscal a empresas instaladas em parques tecnológicos integrantes do </w:t>
      </w:r>
      <w:proofErr w:type="spellStart"/>
      <w:r w:rsidRPr="00915590">
        <w:rPr>
          <w:rFonts w:ascii="Arial" w:hAnsi="Arial" w:cs="Arial"/>
          <w:sz w:val="24"/>
          <w:szCs w:val="24"/>
        </w:rPr>
        <w:t>PGTec</w:t>
      </w:r>
      <w:proofErr w:type="spellEnd"/>
      <w:r w:rsidRPr="00915590">
        <w:rPr>
          <w:rFonts w:ascii="Arial" w:hAnsi="Arial" w:cs="Arial"/>
          <w:sz w:val="24"/>
          <w:szCs w:val="24"/>
        </w:rPr>
        <w:t xml:space="preserve">. Pelo Programa de Fomento ao Desenvolvimento da Ciência, Tecnologia e Inovação, de </w:t>
      </w:r>
      <w:r w:rsidRPr="00915590">
        <w:rPr>
          <w:rFonts w:ascii="Arial" w:hAnsi="Arial" w:cs="Arial"/>
          <w:sz w:val="24"/>
          <w:szCs w:val="24"/>
        </w:rPr>
        <w:lastRenderedPageBreak/>
        <w:t xml:space="preserve">2011 a 2014, foram lançados pela FAPEG 32 editais para: </w:t>
      </w:r>
      <w:proofErr w:type="gramStart"/>
      <w:r w:rsidRPr="00915590">
        <w:rPr>
          <w:rFonts w:ascii="Arial" w:hAnsi="Arial" w:cs="Arial"/>
          <w:sz w:val="24"/>
          <w:szCs w:val="24"/>
        </w:rPr>
        <w:t xml:space="preserve">subvenção econômica e inovação, cooperação com instituições internacionais (INRIA), difusão de ciência, tecnologia e inovação, pesquisa em qualquer área do conhecimento (FAPEG Universal), enfrentamento das drogas ilícitas e do álcool, apoio a núcleos de excelência (PRONEX), apoio e fortalecimento a programas de pós-graduação </w:t>
      </w:r>
      <w:proofErr w:type="spellStart"/>
      <w:r w:rsidRPr="00915590">
        <w:rPr>
          <w:rFonts w:ascii="Arial" w:hAnsi="Arial" w:cs="Arial"/>
          <w:i/>
          <w:iCs/>
          <w:sz w:val="24"/>
          <w:szCs w:val="24"/>
        </w:rPr>
        <w:t>stricto</w:t>
      </w:r>
      <w:proofErr w:type="spellEnd"/>
      <w:r w:rsidRPr="00915590">
        <w:rPr>
          <w:rFonts w:ascii="Arial" w:hAnsi="Arial" w:cs="Arial"/>
          <w:i/>
          <w:iCs/>
          <w:sz w:val="24"/>
          <w:szCs w:val="24"/>
        </w:rPr>
        <w:t xml:space="preserve"> </w:t>
      </w:r>
      <w:proofErr w:type="spellStart"/>
      <w:r w:rsidRPr="00915590">
        <w:rPr>
          <w:rFonts w:ascii="Arial" w:hAnsi="Arial" w:cs="Arial"/>
          <w:i/>
          <w:iCs/>
          <w:sz w:val="24"/>
          <w:szCs w:val="24"/>
        </w:rPr>
        <w:t>sensu</w:t>
      </w:r>
      <w:proofErr w:type="spellEnd"/>
      <w:r w:rsidRPr="00915590">
        <w:rPr>
          <w:rFonts w:ascii="Arial" w:hAnsi="Arial" w:cs="Arial"/>
          <w:sz w:val="24"/>
          <w:szCs w:val="24"/>
        </w:rPr>
        <w:t xml:space="preserve"> (PPGSS), doutorado interinstitucional (DINTER), apoio a criação de Núcleos de Inovação Tecnológica (NIT) e de incubadoras de empresas de base tecnológica, pesquisa para o SUS (PPSUS), apoio a projetos do Programa Redes Digitais de Cidadania e Desenvolvimento Científico e Tecnológico Regional (DCR).</w:t>
      </w:r>
      <w:proofErr w:type="gramEnd"/>
      <w:r w:rsidRPr="00915590">
        <w:rPr>
          <w:rFonts w:ascii="Arial" w:hAnsi="Arial" w:cs="Arial"/>
          <w:sz w:val="24"/>
          <w:szCs w:val="24"/>
        </w:rPr>
        <w:t xml:space="preserve"> </w:t>
      </w:r>
    </w:p>
    <w:p w:rsidR="00567320" w:rsidRDefault="00567320" w:rsidP="00023E93">
      <w:pPr>
        <w:autoSpaceDE w:val="0"/>
        <w:autoSpaceDN w:val="0"/>
        <w:adjustRightInd w:val="0"/>
        <w:spacing w:line="360" w:lineRule="auto"/>
        <w:jc w:val="both"/>
        <w:rPr>
          <w:rFonts w:ascii="Arial" w:hAnsi="Arial" w:cs="Arial"/>
          <w:sz w:val="24"/>
          <w:szCs w:val="24"/>
        </w:rPr>
      </w:pPr>
    </w:p>
    <w:p w:rsidR="00567320" w:rsidRPr="00915590" w:rsidRDefault="00567320" w:rsidP="00023E93">
      <w:pPr>
        <w:autoSpaceDE w:val="0"/>
        <w:autoSpaceDN w:val="0"/>
        <w:adjustRightInd w:val="0"/>
        <w:spacing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915590">
        <w:rPr>
          <w:rFonts w:ascii="Arial" w:hAnsi="Arial" w:cs="Arial"/>
          <w:sz w:val="24"/>
          <w:szCs w:val="24"/>
        </w:rPr>
        <w:t xml:space="preserve">A expansão da Educação Superior em Goiás experimentou um grande avanço. Entretanto, há que se </w:t>
      </w:r>
      <w:proofErr w:type="gramStart"/>
      <w:r w:rsidRPr="00915590">
        <w:rPr>
          <w:rFonts w:ascii="Arial" w:hAnsi="Arial" w:cs="Arial"/>
          <w:sz w:val="24"/>
          <w:szCs w:val="24"/>
        </w:rPr>
        <w:t>observar</w:t>
      </w:r>
      <w:proofErr w:type="gramEnd"/>
      <w:r w:rsidRPr="00915590">
        <w:rPr>
          <w:rFonts w:ascii="Arial" w:hAnsi="Arial" w:cs="Arial"/>
          <w:sz w:val="24"/>
          <w:szCs w:val="24"/>
        </w:rPr>
        <w:t xml:space="preserve"> os indicadores de qualidade aliada à dimensão quantitativa e aos investimentos, principalmente com relação à </w:t>
      </w:r>
      <w:proofErr w:type="spellStart"/>
      <w:r w:rsidRPr="00915590">
        <w:rPr>
          <w:rFonts w:ascii="Arial" w:hAnsi="Arial" w:cs="Arial"/>
          <w:sz w:val="24"/>
          <w:szCs w:val="24"/>
        </w:rPr>
        <w:t>infraestrutura</w:t>
      </w:r>
      <w:proofErr w:type="spellEnd"/>
      <w:r w:rsidRPr="00915590">
        <w:rPr>
          <w:rFonts w:ascii="Arial" w:hAnsi="Arial" w:cs="Arial"/>
          <w:sz w:val="24"/>
          <w:szCs w:val="24"/>
        </w:rPr>
        <w:t>, bibliotecas e laboratórios.</w:t>
      </w:r>
    </w:p>
    <w:p w:rsidR="00567320" w:rsidRDefault="00567320" w:rsidP="00023E93">
      <w:pPr>
        <w:pStyle w:val="xmsonormal"/>
        <w:spacing w:before="0" w:beforeAutospacing="0" w:after="0" w:afterAutospacing="0" w:line="360" w:lineRule="auto"/>
        <w:jc w:val="both"/>
        <w:rPr>
          <w:rFonts w:ascii="Arial" w:hAnsi="Arial" w:cs="Arial"/>
          <w:b/>
          <w:bCs/>
        </w:rPr>
      </w:pPr>
    </w:p>
    <w:p w:rsidR="00567320" w:rsidRPr="00915590" w:rsidRDefault="00567320" w:rsidP="00023E93">
      <w:pPr>
        <w:pStyle w:val="xmsonormal"/>
        <w:spacing w:before="0" w:beforeAutospacing="0" w:after="0" w:afterAutospacing="0" w:line="360" w:lineRule="auto"/>
        <w:jc w:val="center"/>
        <w:rPr>
          <w:rFonts w:ascii="Arial" w:hAnsi="Arial" w:cs="Arial"/>
        </w:rPr>
      </w:pPr>
      <w:r w:rsidRPr="00915590">
        <w:rPr>
          <w:rFonts w:ascii="Arial" w:hAnsi="Arial" w:cs="Arial"/>
          <w:b/>
          <w:bCs/>
        </w:rPr>
        <w:t>Formação e Valorização dos profissionais da Educação.</w:t>
      </w:r>
    </w:p>
    <w:p w:rsidR="00567320" w:rsidRDefault="00567320" w:rsidP="00023E93">
      <w:pPr>
        <w:pStyle w:val="xmsonormal"/>
        <w:spacing w:before="0" w:beforeAutospacing="0" w:after="0" w:afterAutospacing="0" w:line="360" w:lineRule="auto"/>
        <w:jc w:val="both"/>
        <w:rPr>
          <w:rFonts w:ascii="Arial" w:hAnsi="Arial" w:cs="Arial"/>
        </w:rPr>
      </w:pPr>
    </w:p>
    <w:p w:rsidR="0056732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O PEE 2008/2017 estabeleceu dez metas referentes à formação e valorização dos profissionais da educação escolar, das escolas públicas e privadas. A melhoria da educação e, </w:t>
      </w:r>
      <w:proofErr w:type="spellStart"/>
      <w:r w:rsidRPr="00915590">
        <w:rPr>
          <w:rFonts w:ascii="Arial" w:hAnsi="Arial" w:cs="Arial"/>
        </w:rPr>
        <w:t>consequentemente</w:t>
      </w:r>
      <w:proofErr w:type="spellEnd"/>
      <w:r w:rsidRPr="00915590">
        <w:rPr>
          <w:rFonts w:ascii="Arial" w:hAnsi="Arial" w:cs="Arial"/>
        </w:rPr>
        <w:t>, dos índices educacionais e das taxas de escolarização da população e o desenvolvimento social e econômico do País estão relacionados, entre outros, à efetivação destas metas. A organização e a gestão dos sistemas de ensino e das escolas também são fatores fundamentais nesse aspecto</w:t>
      </w:r>
      <w:r w:rsidRPr="00915590">
        <w:rPr>
          <w:rFonts w:ascii="Arial" w:hAnsi="Arial" w:cs="Arial"/>
          <w:color w:val="FF0000"/>
        </w:rPr>
        <w:t>.</w:t>
      </w:r>
      <w:r w:rsidRPr="00915590">
        <w:rPr>
          <w:rFonts w:ascii="Arial" w:hAnsi="Arial" w:cs="Arial"/>
        </w:rPr>
        <w:t xml:space="preserve"> Garantir remuneração condigna e a formação continuada, os planos de carreira, as condições adequadas de trabalho e a opção pela dedicação exclusiva, são desafios para o Estado e os municípios</w:t>
      </w:r>
      <w:r w:rsidRPr="00915590">
        <w:rPr>
          <w:rFonts w:ascii="Arial" w:hAnsi="Arial" w:cs="Arial"/>
          <w:color w:val="FF0000"/>
        </w:rPr>
        <w:t xml:space="preserve">. </w:t>
      </w:r>
      <w:r w:rsidRPr="00915590">
        <w:rPr>
          <w:rFonts w:ascii="Arial" w:hAnsi="Arial" w:cs="Arial"/>
        </w:rPr>
        <w:t>As metas estabelecidas no PEE 2008 precisam ser revisitadas, pois ainda necessitam realmente de ser implementadas, na sua íntegra.</w:t>
      </w:r>
    </w:p>
    <w:p w:rsidR="00567320" w:rsidRPr="00915590" w:rsidRDefault="00567320" w:rsidP="00023E93">
      <w:pPr>
        <w:pStyle w:val="xmsonormal"/>
        <w:spacing w:before="0" w:beforeAutospacing="0" w:after="0" w:afterAutospacing="0" w:line="360" w:lineRule="auto"/>
        <w:jc w:val="both"/>
        <w:rPr>
          <w:rFonts w:ascii="Arial" w:hAnsi="Arial" w:cs="Arial"/>
        </w:rPr>
      </w:pPr>
    </w:p>
    <w:p w:rsidR="00567320" w:rsidRDefault="00567320" w:rsidP="00023E93">
      <w:pPr>
        <w:spacing w:line="360" w:lineRule="auto"/>
        <w:jc w:val="both"/>
        <w:rPr>
          <w:rFonts w:ascii="Arial" w:hAnsi="Arial" w:cs="Arial"/>
          <w:sz w:val="24"/>
          <w:szCs w:val="24"/>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023E93">
        <w:rPr>
          <w:rFonts w:ascii="Arial" w:hAnsi="Arial" w:cs="Arial"/>
          <w:sz w:val="24"/>
          <w:szCs w:val="24"/>
        </w:rPr>
        <w:t xml:space="preserve">Uma das principais metas estabelecidas no PEE refere-se à garantia que todos os professores que atuam na Educação Básica </w:t>
      </w:r>
      <w:proofErr w:type="gramStart"/>
      <w:r w:rsidRPr="00023E93">
        <w:rPr>
          <w:rFonts w:ascii="Arial" w:hAnsi="Arial" w:cs="Arial"/>
          <w:sz w:val="24"/>
          <w:szCs w:val="24"/>
        </w:rPr>
        <w:t>possuam</w:t>
      </w:r>
      <w:proofErr w:type="gramEnd"/>
      <w:r w:rsidRPr="00023E93">
        <w:rPr>
          <w:rFonts w:ascii="Arial" w:hAnsi="Arial" w:cs="Arial"/>
          <w:sz w:val="24"/>
          <w:szCs w:val="24"/>
        </w:rPr>
        <w:t xml:space="preserve"> </w:t>
      </w:r>
      <w:r w:rsidRPr="00023E93">
        <w:rPr>
          <w:rFonts w:ascii="Arial" w:hAnsi="Arial" w:cs="Arial"/>
          <w:sz w:val="24"/>
          <w:szCs w:val="24"/>
        </w:rPr>
        <w:lastRenderedPageBreak/>
        <w:t xml:space="preserve">licenciatura plena. Conforme a tabela 27, ainda </w:t>
      </w:r>
      <w:proofErr w:type="gramStart"/>
      <w:r w:rsidRPr="00023E93">
        <w:rPr>
          <w:rFonts w:ascii="Arial" w:hAnsi="Arial" w:cs="Arial"/>
          <w:sz w:val="24"/>
          <w:szCs w:val="24"/>
        </w:rPr>
        <w:t>temos</w:t>
      </w:r>
      <w:proofErr w:type="gramEnd"/>
      <w:r w:rsidRPr="00023E93">
        <w:rPr>
          <w:rFonts w:ascii="Arial" w:hAnsi="Arial" w:cs="Arial"/>
          <w:sz w:val="24"/>
          <w:szCs w:val="24"/>
        </w:rPr>
        <w:t xml:space="preserve"> professores sem a formação mínima exigida.</w:t>
      </w:r>
    </w:p>
    <w:p w:rsidR="00567320" w:rsidRDefault="00567320" w:rsidP="00023E93">
      <w:pPr>
        <w:autoSpaceDE w:val="0"/>
        <w:autoSpaceDN w:val="0"/>
        <w:adjustRightInd w:val="0"/>
        <w:spacing w:line="360" w:lineRule="auto"/>
        <w:jc w:val="center"/>
        <w:rPr>
          <w:rFonts w:ascii="Arial" w:hAnsi="Arial" w:cs="Arial"/>
          <w:b/>
          <w:bCs/>
          <w:color w:val="000000"/>
        </w:rPr>
      </w:pPr>
      <w:proofErr w:type="gramStart"/>
      <w:r w:rsidRPr="00CE643A">
        <w:rPr>
          <w:rFonts w:ascii="Arial" w:hAnsi="Arial" w:cs="Arial"/>
          <w:b/>
          <w:bCs/>
          <w:color w:val="000000"/>
        </w:rPr>
        <w:t>Tabela 27 – Docentes por nível de formação - 2009 a 2013</w:t>
      </w:r>
      <w:proofErr w:type="gramEnd"/>
      <w:r w:rsidRPr="00CE643A">
        <w:rPr>
          <w:rFonts w:ascii="Arial" w:hAnsi="Arial" w:cs="Arial"/>
          <w:b/>
          <w:bCs/>
          <w:color w:val="000000"/>
        </w:rPr>
        <w:t>.</w:t>
      </w:r>
    </w:p>
    <w:p w:rsidR="00567320" w:rsidRPr="00CE643A" w:rsidRDefault="00567320" w:rsidP="00023E93">
      <w:pPr>
        <w:autoSpaceDE w:val="0"/>
        <w:autoSpaceDN w:val="0"/>
        <w:adjustRightInd w:val="0"/>
        <w:spacing w:line="360" w:lineRule="auto"/>
        <w:jc w:val="center"/>
        <w:rPr>
          <w:rFonts w:ascii="Arial" w:hAnsi="Arial" w:cs="Arial"/>
          <w:b/>
          <w:bCs/>
          <w:color w:val="000000"/>
        </w:rPr>
      </w:pPr>
    </w:p>
    <w:tbl>
      <w:tblPr>
        <w:tblW w:w="9072" w:type="dxa"/>
        <w:tblInd w:w="2"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A0"/>
      </w:tblPr>
      <w:tblGrid>
        <w:gridCol w:w="2552"/>
        <w:gridCol w:w="992"/>
        <w:gridCol w:w="1276"/>
        <w:gridCol w:w="1134"/>
        <w:gridCol w:w="992"/>
        <w:gridCol w:w="992"/>
        <w:gridCol w:w="1134"/>
      </w:tblGrid>
      <w:tr w:rsidR="00567320" w:rsidRPr="00CE643A">
        <w:trPr>
          <w:trHeight w:val="243"/>
        </w:trPr>
        <w:tc>
          <w:tcPr>
            <w:tcW w:w="9072" w:type="dxa"/>
            <w:gridSpan w:val="7"/>
            <w:tcBorders>
              <w:left w:val="nil"/>
            </w:tcBorders>
            <w:shd w:val="clear" w:color="auto" w:fill="B8CCE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DOCENTES POR NÍVEL DE FORMAÇÃO – 2009 a 2013</w:t>
            </w:r>
          </w:p>
        </w:tc>
      </w:tr>
      <w:tr w:rsidR="00567320" w:rsidRPr="00CE643A">
        <w:trPr>
          <w:trHeight w:val="243"/>
        </w:trPr>
        <w:tc>
          <w:tcPr>
            <w:tcW w:w="2552" w:type="dxa"/>
            <w:vMerge w:val="restart"/>
            <w:tcBorders>
              <w:left w:val="nil"/>
            </w:tcBorders>
            <w:shd w:val="clear" w:color="auto" w:fill="FBD4B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Nível de Formação</w:t>
            </w:r>
          </w:p>
        </w:tc>
        <w:tc>
          <w:tcPr>
            <w:tcW w:w="6520" w:type="dxa"/>
            <w:gridSpan w:val="6"/>
            <w:shd w:val="clear" w:color="auto" w:fill="FBD4B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Número de Docentes</w:t>
            </w:r>
          </w:p>
        </w:tc>
      </w:tr>
      <w:tr w:rsidR="00567320" w:rsidRPr="00CE643A">
        <w:trPr>
          <w:trHeight w:val="146"/>
        </w:trPr>
        <w:tc>
          <w:tcPr>
            <w:tcW w:w="2552" w:type="dxa"/>
            <w:vMerge/>
            <w:tcBorders>
              <w:left w:val="nil"/>
            </w:tcBorders>
            <w:shd w:val="clear" w:color="auto" w:fill="FBD4B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p>
        </w:tc>
        <w:tc>
          <w:tcPr>
            <w:tcW w:w="992" w:type="dxa"/>
            <w:shd w:val="clear" w:color="auto" w:fill="FBD4B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2009</w:t>
            </w:r>
          </w:p>
        </w:tc>
        <w:tc>
          <w:tcPr>
            <w:tcW w:w="1276" w:type="dxa"/>
            <w:shd w:val="clear" w:color="auto" w:fill="FBD4B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2010</w:t>
            </w:r>
          </w:p>
        </w:tc>
        <w:tc>
          <w:tcPr>
            <w:tcW w:w="1134" w:type="dxa"/>
            <w:shd w:val="clear" w:color="auto" w:fill="FBD4B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2011</w:t>
            </w:r>
          </w:p>
        </w:tc>
        <w:tc>
          <w:tcPr>
            <w:tcW w:w="992" w:type="dxa"/>
            <w:shd w:val="clear" w:color="auto" w:fill="FBD4B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2012</w:t>
            </w:r>
          </w:p>
        </w:tc>
        <w:tc>
          <w:tcPr>
            <w:tcW w:w="992" w:type="dxa"/>
            <w:shd w:val="clear" w:color="auto" w:fill="FBD4B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2013</w:t>
            </w:r>
          </w:p>
        </w:tc>
        <w:tc>
          <w:tcPr>
            <w:tcW w:w="1134" w:type="dxa"/>
            <w:shd w:val="clear" w:color="auto" w:fill="FBD4B4"/>
            <w:vAlign w:val="center"/>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2014</w:t>
            </w:r>
          </w:p>
        </w:tc>
      </w:tr>
      <w:tr w:rsidR="00567320" w:rsidRPr="00CE643A">
        <w:trPr>
          <w:trHeight w:val="263"/>
        </w:trPr>
        <w:tc>
          <w:tcPr>
            <w:tcW w:w="9072" w:type="dxa"/>
            <w:gridSpan w:val="7"/>
            <w:tcBorders>
              <w:left w:val="nil"/>
            </w:tcBorders>
            <w:shd w:val="clear" w:color="auto" w:fill="E5B8B7"/>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Fundamental</w:t>
            </w:r>
          </w:p>
        </w:tc>
      </w:tr>
      <w:tr w:rsidR="00567320" w:rsidRPr="00CE643A">
        <w:trPr>
          <w:trHeight w:val="24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Incompleto</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255</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246</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250</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254</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230</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247</w:t>
            </w:r>
          </w:p>
        </w:tc>
      </w:tr>
      <w:tr w:rsidR="00567320" w:rsidRPr="00CE643A">
        <w:trPr>
          <w:trHeight w:val="24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Completo</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456</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458</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501</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495</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476</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536</w:t>
            </w:r>
          </w:p>
        </w:tc>
      </w:tr>
      <w:tr w:rsidR="00567320" w:rsidRPr="00CE643A">
        <w:trPr>
          <w:trHeight w:val="263"/>
        </w:trPr>
        <w:tc>
          <w:tcPr>
            <w:tcW w:w="9072" w:type="dxa"/>
            <w:gridSpan w:val="7"/>
            <w:tcBorders>
              <w:left w:val="nil"/>
            </w:tcBorders>
            <w:shd w:val="clear" w:color="auto" w:fill="E5B8B7"/>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Médio</w:t>
            </w:r>
          </w:p>
        </w:tc>
      </w:tr>
      <w:tr w:rsidR="00567320" w:rsidRPr="00CE643A">
        <w:trPr>
          <w:trHeight w:val="24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Normal/Magistério</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8.389</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8.447</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7.498</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5.776</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4.689</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4.430</w:t>
            </w:r>
          </w:p>
        </w:tc>
      </w:tr>
      <w:tr w:rsidR="00567320" w:rsidRPr="00CE643A">
        <w:trPr>
          <w:trHeight w:val="24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Médio</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6.875</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9.032</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7.735</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7.937</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8.697</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9.299</w:t>
            </w:r>
          </w:p>
        </w:tc>
      </w:tr>
      <w:tr w:rsidR="00567320" w:rsidRPr="00CE643A">
        <w:trPr>
          <w:trHeight w:val="243"/>
        </w:trPr>
        <w:tc>
          <w:tcPr>
            <w:tcW w:w="9072" w:type="dxa"/>
            <w:gridSpan w:val="7"/>
            <w:tcBorders>
              <w:left w:val="nil"/>
            </w:tcBorders>
            <w:shd w:val="clear" w:color="auto" w:fill="E5B8B7"/>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Superior</w:t>
            </w:r>
          </w:p>
        </w:tc>
      </w:tr>
      <w:tr w:rsidR="00567320" w:rsidRPr="00CE643A">
        <w:trPr>
          <w:trHeight w:val="26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Curso com Licenciatura</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43.205</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44.298</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44.694</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46.827</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50.075</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52.573</w:t>
            </w:r>
          </w:p>
        </w:tc>
      </w:tr>
      <w:tr w:rsidR="00567320" w:rsidRPr="00CE643A">
        <w:trPr>
          <w:trHeight w:val="24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Curso sem Licenciatura</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2.080</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2.313</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1.699</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2.010</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2.096</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2.398</w:t>
            </w:r>
          </w:p>
        </w:tc>
      </w:tr>
      <w:tr w:rsidR="00567320" w:rsidRPr="00CE643A">
        <w:trPr>
          <w:trHeight w:val="506"/>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Curso sem Licenciatura com Complementação Pedagógica</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4.712</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4.636</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4.499</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4.370</w:t>
            </w:r>
          </w:p>
        </w:tc>
      </w:tr>
      <w:tr w:rsidR="00567320" w:rsidRPr="00CE643A">
        <w:trPr>
          <w:trHeight w:val="243"/>
        </w:trPr>
        <w:tc>
          <w:tcPr>
            <w:tcW w:w="9072" w:type="dxa"/>
            <w:gridSpan w:val="7"/>
            <w:tcBorders>
              <w:left w:val="nil"/>
            </w:tcBorders>
            <w:shd w:val="clear" w:color="auto" w:fill="E5B8B7"/>
          </w:tcPr>
          <w:p w:rsidR="00567320" w:rsidRPr="00CE643A" w:rsidRDefault="00567320" w:rsidP="00686470">
            <w:pPr>
              <w:autoSpaceDE w:val="0"/>
              <w:autoSpaceDN w:val="0"/>
              <w:adjustRightInd w:val="0"/>
              <w:spacing w:line="360" w:lineRule="auto"/>
              <w:jc w:val="center"/>
              <w:rPr>
                <w:rFonts w:ascii="Arial" w:hAnsi="Arial" w:cs="Arial"/>
                <w:b/>
                <w:bCs/>
                <w:color w:val="000000"/>
              </w:rPr>
            </w:pPr>
            <w:r w:rsidRPr="00CE643A">
              <w:rPr>
                <w:rFonts w:ascii="Arial" w:hAnsi="Arial" w:cs="Arial"/>
                <w:b/>
                <w:bCs/>
                <w:color w:val="000000"/>
              </w:rPr>
              <w:t>Pós-Graduação</w:t>
            </w:r>
          </w:p>
        </w:tc>
      </w:tr>
      <w:tr w:rsidR="00567320" w:rsidRPr="00CE643A">
        <w:trPr>
          <w:trHeight w:val="24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Especialização</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11.763</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12.026</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13.746</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15.517</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16.590</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19.037</w:t>
            </w:r>
          </w:p>
        </w:tc>
      </w:tr>
      <w:tr w:rsidR="00567320" w:rsidRPr="00CE643A">
        <w:trPr>
          <w:trHeight w:val="26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Mestrado</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566</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585</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711</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789</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797</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969</w:t>
            </w:r>
          </w:p>
        </w:tc>
      </w:tr>
      <w:tr w:rsidR="00567320" w:rsidRPr="00CE643A">
        <w:trPr>
          <w:trHeight w:val="24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Dourado</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99</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100</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140</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146</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134</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175</w:t>
            </w:r>
          </w:p>
        </w:tc>
      </w:tr>
      <w:tr w:rsidR="00567320" w:rsidRPr="00CE643A">
        <w:trPr>
          <w:trHeight w:val="263"/>
        </w:trPr>
        <w:tc>
          <w:tcPr>
            <w:tcW w:w="2552" w:type="dxa"/>
            <w:tcBorders>
              <w:left w:val="nil"/>
            </w:tcBorders>
            <w:shd w:val="clear" w:color="auto" w:fill="F2F2F2"/>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Nenhum</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32.894</w:t>
            </w:r>
          </w:p>
        </w:tc>
        <w:tc>
          <w:tcPr>
            <w:tcW w:w="1276"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33.919</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36.098</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36.770</w:t>
            </w:r>
          </w:p>
        </w:tc>
        <w:tc>
          <w:tcPr>
            <w:tcW w:w="992"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34.675</w:t>
            </w:r>
          </w:p>
        </w:tc>
        <w:tc>
          <w:tcPr>
            <w:tcW w:w="1134" w:type="dxa"/>
            <w:shd w:val="clear" w:color="auto" w:fill="F2F2F2"/>
            <w:vAlign w:val="center"/>
          </w:tcPr>
          <w:p w:rsidR="00567320" w:rsidRPr="00CE643A" w:rsidRDefault="00567320" w:rsidP="00686470">
            <w:pPr>
              <w:autoSpaceDE w:val="0"/>
              <w:autoSpaceDN w:val="0"/>
              <w:adjustRightInd w:val="0"/>
              <w:spacing w:line="360" w:lineRule="auto"/>
              <w:jc w:val="center"/>
              <w:rPr>
                <w:rFonts w:ascii="Arial" w:hAnsi="Arial" w:cs="Arial"/>
                <w:color w:val="000000"/>
              </w:rPr>
            </w:pPr>
            <w:r w:rsidRPr="00CE643A">
              <w:rPr>
                <w:rFonts w:ascii="Arial" w:hAnsi="Arial" w:cs="Arial"/>
                <w:color w:val="000000"/>
              </w:rPr>
              <w:t>36.564</w:t>
            </w:r>
          </w:p>
        </w:tc>
      </w:tr>
    </w:tbl>
    <w:p w:rsidR="00567320" w:rsidRPr="00CE643A" w:rsidRDefault="00567320" w:rsidP="00023E93">
      <w:pPr>
        <w:autoSpaceDE w:val="0"/>
        <w:autoSpaceDN w:val="0"/>
        <w:adjustRightInd w:val="0"/>
        <w:spacing w:line="360" w:lineRule="auto"/>
        <w:jc w:val="both"/>
        <w:rPr>
          <w:rFonts w:ascii="Arial" w:hAnsi="Arial" w:cs="Arial"/>
          <w:color w:val="000000"/>
        </w:rPr>
      </w:pPr>
      <w:proofErr w:type="gramStart"/>
      <w:r w:rsidRPr="00CE643A">
        <w:rPr>
          <w:rFonts w:ascii="Arial" w:hAnsi="Arial" w:cs="Arial"/>
          <w:b/>
          <w:bCs/>
          <w:color w:val="000000"/>
        </w:rPr>
        <w:t>Fonte :</w:t>
      </w:r>
      <w:proofErr w:type="gramEnd"/>
      <w:r w:rsidRPr="00CE643A">
        <w:rPr>
          <w:rFonts w:ascii="Arial" w:hAnsi="Arial" w:cs="Arial"/>
          <w:b/>
          <w:bCs/>
          <w:color w:val="000000"/>
        </w:rPr>
        <w:t xml:space="preserve"> </w:t>
      </w:r>
      <w:proofErr w:type="spellStart"/>
      <w:r w:rsidRPr="00CE643A">
        <w:rPr>
          <w:rFonts w:ascii="Arial" w:hAnsi="Arial" w:cs="Arial"/>
          <w:color w:val="000000"/>
        </w:rPr>
        <w:t>INEP-Censo</w:t>
      </w:r>
      <w:proofErr w:type="spellEnd"/>
      <w:r w:rsidRPr="00CE643A">
        <w:rPr>
          <w:rFonts w:ascii="Arial" w:hAnsi="Arial" w:cs="Arial"/>
          <w:color w:val="000000"/>
        </w:rPr>
        <w:t xml:space="preserve"> Escolar </w:t>
      </w:r>
    </w:p>
    <w:p w:rsidR="00567320" w:rsidRDefault="00567320" w:rsidP="00023E93">
      <w:pPr>
        <w:spacing w:line="360" w:lineRule="auto"/>
        <w:jc w:val="both"/>
        <w:rPr>
          <w:rFonts w:ascii="Arial" w:hAnsi="Arial" w:cs="Arial"/>
          <w:sz w:val="24"/>
          <w:szCs w:val="24"/>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Em 2007, ainda não havia piso salarial para os docentes do magistério público, o que foi regulamentado pela Lei </w:t>
      </w:r>
      <w:r>
        <w:rPr>
          <w:rFonts w:ascii="Arial" w:hAnsi="Arial" w:cs="Arial"/>
        </w:rPr>
        <w:t>Nº</w:t>
      </w:r>
      <w:r w:rsidRPr="00915590">
        <w:rPr>
          <w:rFonts w:ascii="Arial" w:hAnsi="Arial" w:cs="Arial"/>
        </w:rPr>
        <w:t xml:space="preserve"> 11.738/2008, considerada constitucional pelo Supremo Tribunal Federal- STF, na Ação Direta de Inconstitucionalidade - ADI, </w:t>
      </w:r>
      <w:r>
        <w:rPr>
          <w:rFonts w:ascii="Arial" w:hAnsi="Arial" w:cs="Arial"/>
        </w:rPr>
        <w:t>Nº</w:t>
      </w:r>
      <w:r w:rsidRPr="00915590">
        <w:rPr>
          <w:rFonts w:ascii="Arial" w:hAnsi="Arial" w:cs="Arial"/>
        </w:rPr>
        <w:t xml:space="preserve"> 4167; o que a torna obrigatória para todos os entes federados. A referida Lei constituiu-se em um dos maiores avanços para a valorização profissional, porém restringindo-se a rede pública.</w:t>
      </w:r>
    </w:p>
    <w:p w:rsidR="00567320" w:rsidRDefault="00567320" w:rsidP="00023E93">
      <w:pPr>
        <w:pStyle w:val="xmsonormal"/>
        <w:spacing w:before="0" w:beforeAutospacing="0" w:after="0" w:afterAutospacing="0" w:line="360" w:lineRule="auto"/>
        <w:jc w:val="both"/>
        <w:rPr>
          <w:rFonts w:ascii="Arial" w:hAnsi="Arial" w:cs="Arial"/>
        </w:rPr>
      </w:pPr>
    </w:p>
    <w:p w:rsidR="0056732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Além de determinar que a União, os estados, o Distrito Federal e os municípios não podem fixar o vencimento inicial das carreiras do magistério </w:t>
      </w:r>
      <w:r w:rsidRPr="00915590">
        <w:rPr>
          <w:rFonts w:ascii="Arial" w:hAnsi="Arial" w:cs="Arial"/>
        </w:rPr>
        <w:lastRenderedPageBreak/>
        <w:t>público da educação básica para a jornada de</w:t>
      </w:r>
      <w:r w:rsidRPr="00915590">
        <w:rPr>
          <w:rFonts w:ascii="Arial" w:hAnsi="Arial" w:cs="Arial"/>
          <w:color w:val="FF0000"/>
        </w:rPr>
        <w:t xml:space="preserve">, </w:t>
      </w:r>
      <w:r w:rsidRPr="00915590">
        <w:rPr>
          <w:rFonts w:ascii="Arial" w:hAnsi="Arial" w:cs="Arial"/>
        </w:rPr>
        <w:t>no máximo</w:t>
      </w:r>
      <w:r w:rsidRPr="00915590">
        <w:rPr>
          <w:rFonts w:ascii="Arial" w:hAnsi="Arial" w:cs="Arial"/>
          <w:color w:val="FF0000"/>
        </w:rPr>
        <w:t>,</w:t>
      </w:r>
      <w:r w:rsidRPr="00915590">
        <w:rPr>
          <w:rFonts w:ascii="Arial" w:hAnsi="Arial" w:cs="Arial"/>
        </w:rPr>
        <w:t xml:space="preserve"> 40 horas semanais</w:t>
      </w:r>
      <w:r w:rsidRPr="00915590">
        <w:rPr>
          <w:rFonts w:ascii="Arial" w:hAnsi="Arial" w:cs="Arial"/>
          <w:color w:val="FF0000"/>
        </w:rPr>
        <w:t xml:space="preserve">, </w:t>
      </w:r>
      <w:r w:rsidRPr="00915590">
        <w:rPr>
          <w:rFonts w:ascii="Arial" w:hAnsi="Arial" w:cs="Arial"/>
        </w:rPr>
        <w:t>com valor abaixo do PSPN; a comentada Lei também determinou, no Art. 2º, § 4º, que, na composição da jornada de trabalho, deve ser observado o limite máximo de 2/3 da carga horária para o desempenho das atividades de interação com alunos. Desse modo, no mínimo 1/3 da jornada de trabalho deve ser destinado às atividades extraclasse. Todavia, estas obrigatoriedades, até hoje, não passam de mero protocolo de intenções na esmagadora maioria dos municípios goianos.</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No universo dos duzentos e quarenta e seis (246) municípios, apenas nove (9) já aprovaram os seus Planos Municipais de Educação; trinta e um (31) implantaram a gestão democrática; sessenta (60) pagam o piso nacional de salários, sendo que em outros setenta e oito (78) busca-se o seu cumprimento e em cento e vinte (120) nem sequer se o cogita; cento e </w:t>
      </w:r>
      <w:proofErr w:type="spellStart"/>
      <w:r w:rsidRPr="00915590">
        <w:rPr>
          <w:rFonts w:ascii="Arial" w:hAnsi="Arial" w:cs="Arial"/>
        </w:rPr>
        <w:t>cinquenta</w:t>
      </w:r>
      <w:proofErr w:type="spellEnd"/>
      <w:r w:rsidRPr="00915590">
        <w:rPr>
          <w:rFonts w:ascii="Arial" w:hAnsi="Arial" w:cs="Arial"/>
        </w:rPr>
        <w:t xml:space="preserve"> e dois (152) possuem planos de carreira; e sessenta nove (69) contam com Conselhos Municipais de Educação, dotados de poderes normativos e fiscalizadores.</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Dentre os sete (7) princípios, estipulados pelo Art. 206, da CF o da valorização dos profissionais da educação escolar (Art. 206, inciso V, da CF, em noventa e quatro municípios, o que representa 38,21% do total, não se tornou realidade; o da gestão democrática (Art. 206, inciso VI, da CF passa ao largo de duzentos e quinze (215), ou seja, de 87,40% do total; o do piso salarial, de cento e vinte e oito (128), ou 52,03% do total; e do padrão de qualidade social, pela análise global de seus indicadores, passa ao largo de todos.</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No âmbito das escolas particulares, não há carreira, não há a destinação de nenhuma parcela da carga horária semanal, salarial, por aula, a partir de 1º de março corrente, é de R$ 10,10, em Goiânia; R$ 10,00, em Aparecida de Goiânia, Anápolis e Rio Verde; e de R$ 9,61, nos demais municípios.</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O PEE, no Item 4.1, estabelece: Garantir, no prazo de três (3) anos, a partir da vigência deste Plano, a todos os docentes em exercício na Educação Infantil e nos seis (6) primeiros anos do Ensino Fundamental, a formação </w:t>
      </w:r>
      <w:r w:rsidRPr="00915590">
        <w:rPr>
          <w:rFonts w:ascii="Arial" w:hAnsi="Arial" w:cs="Arial"/>
        </w:rPr>
        <w:lastRenderedPageBreak/>
        <w:t>em cursos de licenciatura de graduação plena; assegurar que, até o 3º ano de vigência deste Plano, inclusive, todos os docentes que atuam nos últimos quatro anos do Ensino Fundamental e no Ensino Médio estejam matriculados em cursos de licenciatura de graduação plena, e que até o 6º ano de vigência deste Plano, já os tenham concluído.</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A Meta 17, do PNE, preconiza: “Valorizar os (as) profissionais do magistério das redes públicas de educação básica, de forma a equiparar seu rendimento médio ao dos (as) demais profissionais com escolaridade equivalente, até o final do sexto (6) ano de vigência deste PNE”. A Meta 18, do PNE, dispõe: </w:t>
      </w:r>
      <w:proofErr w:type="gramStart"/>
      <w:r w:rsidRPr="00915590">
        <w:rPr>
          <w:rFonts w:ascii="Arial" w:hAnsi="Arial" w:cs="Arial"/>
        </w:rPr>
        <w:t>“Assegurar, no prazo de dois (2) anos, a existência de planos de Carreira para os (as) profissionais da educação básica e superior pública de todos os sistemas de ensino e, para o plano de carreira dos (as) profissionais da educação básica pública, tomar como referência o piso salarial nacional profissional, definido em lei federal, nos termos do inciso VII do art. 206 da Constituição Federal”.</w:t>
      </w:r>
      <w:proofErr w:type="gramEnd"/>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O PEE, no Item 4.1, determina: “Garantir, a partir de dois (2) anos após a vigência deste Plano, a implantação de Plano de Carreira para </w:t>
      </w:r>
      <w:proofErr w:type="gramStart"/>
      <w:r w:rsidRPr="00915590">
        <w:rPr>
          <w:rFonts w:ascii="Arial" w:hAnsi="Arial" w:cs="Arial"/>
        </w:rPr>
        <w:t>docentes e pessoal técnico administrativo educacional, em todos os municípios e nas escolas privadas, com os mesmos direitos</w:t>
      </w:r>
      <w:proofErr w:type="gramEnd"/>
      <w:r w:rsidRPr="00915590">
        <w:rPr>
          <w:rFonts w:ascii="Arial" w:hAnsi="Arial" w:cs="Arial"/>
        </w:rPr>
        <w:t xml:space="preserve"> e vantagens, de forma isonômica; assegurar aos professores da rede pública e da iniciativa privada um terço da carga horária em sala de aula para a realização de atividades de planejamento, estudos, correção de trabalhos e atendimento de estudantes”.</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Constata-se, pela comparação entre os dois planos, que, no quesito valorização dos profissionais da educação, o PEE é muito mais avançado, pois que a trata de forma sistêmica, incluindo, por esta razão, os da iniciativa privada, o que passa ao largo do PNE. </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A Meta 19, do PNE, estipula: </w:t>
      </w:r>
      <w:r w:rsidRPr="00915590">
        <w:rPr>
          <w:rFonts w:ascii="Arial" w:hAnsi="Arial" w:cs="Arial"/>
          <w:i/>
          <w:iCs/>
        </w:rPr>
        <w:t xml:space="preserve">“Assegurar condições, no prazo de 2 (dois) anos, para a efetivação da gestão democrática da educação, associada a critérios técnicos de mérito e desempenho e à consulta pública à comunidade </w:t>
      </w:r>
      <w:r w:rsidRPr="00915590">
        <w:rPr>
          <w:rFonts w:ascii="Arial" w:hAnsi="Arial" w:cs="Arial"/>
          <w:i/>
          <w:iCs/>
        </w:rPr>
        <w:lastRenderedPageBreak/>
        <w:t>escolar, no âmbito das escolas públicas, prevendo recursos e apoio técnico da União para tanto”.</w:t>
      </w:r>
    </w:p>
    <w:p w:rsidR="00567320" w:rsidRDefault="00567320" w:rsidP="00023E93">
      <w:pPr>
        <w:pStyle w:val="xmsonormal"/>
        <w:spacing w:before="0" w:beforeAutospacing="0" w:after="0" w:afterAutospacing="0" w:line="360" w:lineRule="auto"/>
        <w:jc w:val="both"/>
        <w:rPr>
          <w:rFonts w:ascii="Arial" w:hAnsi="Arial" w:cs="Arial"/>
        </w:rPr>
      </w:pPr>
    </w:p>
    <w:p w:rsidR="0056732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O PEE, em todas as etapas da educação básica e na superior, reafirma a garantia da gestão democrática, ampla e irrestrita; e no Item 5.1, preconiza: “Definir e regulamentar, em cada rede de ensino, pública e privada, a gestão democrática com ampla participação da comunidade”.</w:t>
      </w:r>
    </w:p>
    <w:p w:rsidR="00567320" w:rsidRPr="00915590" w:rsidRDefault="00567320" w:rsidP="00023E93">
      <w:pPr>
        <w:pStyle w:val="xmsonormal"/>
        <w:spacing w:before="0" w:beforeAutospacing="0" w:after="0" w:afterAutospacing="0" w:line="360" w:lineRule="auto"/>
        <w:jc w:val="both"/>
        <w:rPr>
          <w:rFonts w:ascii="Arial" w:hAnsi="Arial" w:cs="Arial"/>
        </w:rPr>
      </w:pPr>
    </w:p>
    <w:p w:rsidR="0056732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A gestão democrática da educação nas instituições educativas e nos sistemas de ensino é um dos princípios constitucionais garantidos ao ensino público, segundo o Art. 206, da Constituição Federal de 1988. Por sua vez, a Lei de Diretrizes e Bases da Educação Nacional - LDB – Lei </w:t>
      </w:r>
      <w:r>
        <w:rPr>
          <w:rFonts w:ascii="Arial" w:hAnsi="Arial" w:cs="Arial"/>
        </w:rPr>
        <w:t>Nº</w:t>
      </w:r>
      <w:r w:rsidRPr="00915590">
        <w:rPr>
          <w:rFonts w:ascii="Arial" w:hAnsi="Arial" w:cs="Arial"/>
        </w:rPr>
        <w:t xml:space="preserve"> 9.394/1996, em obediência a este princípio, e reconhecendo a organização federativa, no caso da educação básica, repassou aos sistemas de ensino a definição de normas de gestão democrática, explicitando dois outros princípios a serem considerados: a participação dos profissionais da educação escolar na elaboração do projeto político-pedagógico da escola e a participação das comunidades escolar e local em conselhos escolares.</w:t>
      </w:r>
    </w:p>
    <w:p w:rsidR="00567320" w:rsidRPr="0091559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Igualmente, no tocante a este princípio constitucional (Art. 206, inciso VI, da CF), o PEE possui dimensão e alcance sociais muito mais amplos do que o PNE. Primeiro, por considerá-lo como sistêmico. Segundo, por dar-lhe amplitude maior do que a escolha de gestores. Terceiro, por garantir ampla participação da comunidade na sua concretização; enquanto o PNE restringe-o à escola pública, à escolha de gestores e à consulta à comunidade. Porém, é imperioso registrar que, em que pesem estas garantias, todas acordes com a CF, apenas trinta e um municípios implantaram o primeiro tripé da gestão democrática, que é o da eleição de diretores.  </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Assim, não obstante a atualidade do PEE, alguns pontos merecem destaque neste documento:</w:t>
      </w:r>
    </w:p>
    <w:p w:rsidR="00567320" w:rsidRPr="00915590" w:rsidRDefault="00567320" w:rsidP="00023E93">
      <w:pPr>
        <w:pStyle w:val="xmsonormal"/>
        <w:numPr>
          <w:ilvl w:val="0"/>
          <w:numId w:val="14"/>
        </w:numPr>
        <w:spacing w:before="0" w:beforeAutospacing="0" w:after="0" w:afterAutospacing="0" w:line="360" w:lineRule="auto"/>
        <w:ind w:left="0"/>
        <w:jc w:val="both"/>
        <w:rPr>
          <w:rFonts w:ascii="Arial" w:hAnsi="Arial" w:cs="Arial"/>
        </w:rPr>
      </w:pPr>
      <w:r w:rsidRPr="00915590">
        <w:rPr>
          <w:rFonts w:ascii="Arial" w:hAnsi="Arial" w:cs="Arial"/>
        </w:rPr>
        <w:lastRenderedPageBreak/>
        <w:t xml:space="preserve">Garantir da implantação dos planos de carreiras para docentes e técnicos administrativos em todos os municípios goianos e em escolas privadas, de forma isonômica garantindo o Piso Nacional, Lei </w:t>
      </w:r>
      <w:r>
        <w:rPr>
          <w:rFonts w:ascii="Arial" w:hAnsi="Arial" w:cs="Arial"/>
        </w:rPr>
        <w:t>Nº</w:t>
      </w:r>
      <w:r w:rsidRPr="00915590">
        <w:rPr>
          <w:rFonts w:ascii="Arial" w:hAnsi="Arial" w:cs="Arial"/>
        </w:rPr>
        <w:t xml:space="preserve"> 11738/2008 e as progressões horizontais e verticais;</w:t>
      </w:r>
    </w:p>
    <w:p w:rsidR="00567320" w:rsidRPr="00915590" w:rsidRDefault="00567320" w:rsidP="00023E93">
      <w:pPr>
        <w:pStyle w:val="xmsonormal"/>
        <w:numPr>
          <w:ilvl w:val="0"/>
          <w:numId w:val="14"/>
        </w:numPr>
        <w:spacing w:before="0" w:beforeAutospacing="0" w:after="0" w:afterAutospacing="0" w:line="360" w:lineRule="auto"/>
        <w:ind w:left="0"/>
        <w:jc w:val="both"/>
        <w:rPr>
          <w:rFonts w:ascii="Arial" w:hAnsi="Arial" w:cs="Arial"/>
        </w:rPr>
      </w:pPr>
      <w:r w:rsidRPr="00915590">
        <w:rPr>
          <w:rFonts w:ascii="Arial" w:hAnsi="Arial" w:cs="Arial"/>
        </w:rPr>
        <w:t>Implantar mecanismos de dedicação exclusiva, carga horária em uma única escola;</w:t>
      </w:r>
    </w:p>
    <w:p w:rsidR="00567320" w:rsidRPr="00915590" w:rsidRDefault="00567320" w:rsidP="00023E93">
      <w:pPr>
        <w:pStyle w:val="xmsonormal"/>
        <w:numPr>
          <w:ilvl w:val="0"/>
          <w:numId w:val="14"/>
        </w:numPr>
        <w:spacing w:before="0" w:beforeAutospacing="0" w:after="0" w:afterAutospacing="0" w:line="360" w:lineRule="auto"/>
        <w:ind w:left="0"/>
        <w:jc w:val="both"/>
        <w:rPr>
          <w:rFonts w:ascii="Arial" w:hAnsi="Arial" w:cs="Arial"/>
        </w:rPr>
      </w:pPr>
      <w:r w:rsidRPr="00915590">
        <w:rPr>
          <w:rFonts w:ascii="Arial" w:hAnsi="Arial" w:cs="Arial"/>
        </w:rPr>
        <w:t>Ampliar a oferta de cursos de especialização, mestrados e doutorados visando à formação continuada dos docentes (Meta 16, do PNE);</w:t>
      </w:r>
    </w:p>
    <w:p w:rsidR="00567320" w:rsidRPr="00915590" w:rsidRDefault="00567320" w:rsidP="00023E93">
      <w:pPr>
        <w:pStyle w:val="xmsonormal"/>
        <w:numPr>
          <w:ilvl w:val="0"/>
          <w:numId w:val="14"/>
        </w:numPr>
        <w:spacing w:before="0" w:beforeAutospacing="0" w:after="0" w:afterAutospacing="0" w:line="360" w:lineRule="auto"/>
        <w:ind w:left="0"/>
        <w:jc w:val="both"/>
        <w:rPr>
          <w:rFonts w:ascii="Arial" w:hAnsi="Arial" w:cs="Arial"/>
        </w:rPr>
      </w:pPr>
      <w:r w:rsidRPr="00915590">
        <w:rPr>
          <w:rFonts w:ascii="Arial" w:hAnsi="Arial" w:cs="Arial"/>
        </w:rPr>
        <w:t>Garantir a formação continuada dos servidores técnicos administrativos;</w:t>
      </w:r>
    </w:p>
    <w:p w:rsidR="00567320" w:rsidRDefault="00567320" w:rsidP="00023E93">
      <w:pPr>
        <w:pStyle w:val="xmsonormal"/>
        <w:numPr>
          <w:ilvl w:val="0"/>
          <w:numId w:val="14"/>
        </w:numPr>
        <w:spacing w:before="0" w:beforeAutospacing="0" w:after="0" w:afterAutospacing="0" w:line="360" w:lineRule="auto"/>
        <w:ind w:left="0"/>
        <w:jc w:val="both"/>
        <w:rPr>
          <w:rFonts w:ascii="Arial" w:hAnsi="Arial" w:cs="Arial"/>
        </w:rPr>
      </w:pPr>
      <w:r w:rsidRPr="00915590">
        <w:rPr>
          <w:rFonts w:ascii="Arial" w:hAnsi="Arial" w:cs="Arial"/>
        </w:rPr>
        <w:t>Realizar concursos públicos para docentes e técnicos administrativos, em todos os municípios, de modo a atender à demanda social.</w:t>
      </w:r>
    </w:p>
    <w:p w:rsidR="00567320" w:rsidRPr="00915590" w:rsidRDefault="00567320" w:rsidP="00023E93">
      <w:pPr>
        <w:pStyle w:val="xmsonormal"/>
        <w:numPr>
          <w:ilvl w:val="0"/>
          <w:numId w:val="14"/>
        </w:numPr>
        <w:spacing w:before="0" w:beforeAutospacing="0" w:after="0" w:afterAutospacing="0" w:line="360" w:lineRule="auto"/>
        <w:ind w:left="0"/>
        <w:jc w:val="both"/>
        <w:rPr>
          <w:rFonts w:ascii="Arial" w:hAnsi="Arial" w:cs="Arial"/>
        </w:rPr>
      </w:pPr>
    </w:p>
    <w:p w:rsidR="00567320" w:rsidRPr="00915590" w:rsidRDefault="00567320" w:rsidP="00023E93">
      <w:pPr>
        <w:pStyle w:val="xmsonormal"/>
        <w:spacing w:before="0" w:beforeAutospacing="0" w:after="0" w:afterAutospacing="0" w:line="360" w:lineRule="auto"/>
        <w:jc w:val="center"/>
        <w:rPr>
          <w:rFonts w:ascii="Arial" w:hAnsi="Arial" w:cs="Arial"/>
          <w:b/>
          <w:bCs/>
        </w:rPr>
      </w:pPr>
      <w:r w:rsidRPr="00915590">
        <w:rPr>
          <w:rFonts w:ascii="Arial" w:hAnsi="Arial" w:cs="Arial"/>
          <w:b/>
          <w:bCs/>
        </w:rPr>
        <w:t>Desenvolvimento e Avaliação: Financiamento e Gestão /Acompanhamento e Avaliação</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A Constituição Federal - CF, de 1988, no Art. 212, dispõe que a União aplicará, anualmente, nunca menos de 18%, e os estados, o Distrito Federal e os municípios, 25%, no mínimo, da receita resultante de impostos, compreendida a proveniente de transferências, na manutenção e desenvolvimento do ensino. O texto constitucional prevê, ainda, que a educação básica terá como fonte adicional de financiamento a contribuição social do salário-educação, recolhida pelas empresas na forma da lei. </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O Art. 214, da CF, com as alterações da redação dada pela Emenda Constitucional </w:t>
      </w:r>
      <w:r>
        <w:rPr>
          <w:rFonts w:ascii="Arial" w:hAnsi="Arial" w:cs="Arial"/>
        </w:rPr>
        <w:t>Nº</w:t>
      </w:r>
      <w:r w:rsidRPr="00915590">
        <w:rPr>
          <w:rFonts w:ascii="Arial" w:hAnsi="Arial" w:cs="Arial"/>
        </w:rPr>
        <w:t xml:space="preserve"> 59, de 2009, dispõe que o PNE deve estabelecer meta de aplicação de recursos públicos em educação como proporção do produto interno bruto.</w:t>
      </w:r>
    </w:p>
    <w:p w:rsidR="00567320" w:rsidRDefault="00567320" w:rsidP="00023E93">
      <w:pPr>
        <w:pStyle w:val="xmsonormal"/>
        <w:tabs>
          <w:tab w:val="left" w:pos="1418"/>
        </w:tabs>
        <w:spacing w:before="0" w:beforeAutospacing="0" w:after="0" w:afterAutospacing="0" w:line="360" w:lineRule="auto"/>
        <w:jc w:val="both"/>
        <w:rPr>
          <w:rFonts w:ascii="Arial" w:hAnsi="Arial" w:cs="Arial"/>
        </w:rPr>
      </w:pPr>
    </w:p>
    <w:p w:rsidR="0056732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O PIB de Goiás, em 2012, foi de 123 bilhões de reais, destes, no ano de 2012, o Estado destinou R$ 3.122, à manutenção e desenvolvimento do ensino (MDE), e os municípios, R$ 1.048; o que somado representa o total de 4,2%, do seu total, ou seja, menos da metade do que preconiza a Meta 20, do PNE. Há casos, como se nota pelo simples compulsar dos dados anexos, em que o </w:t>
      </w:r>
      <w:r w:rsidRPr="00915590">
        <w:rPr>
          <w:rFonts w:ascii="Arial" w:hAnsi="Arial" w:cs="Arial"/>
        </w:rPr>
        <w:lastRenderedPageBreak/>
        <w:t xml:space="preserve">investimento em educação representa menos de 1%, do PIB, como em Catalão o 5º, do Estado; e 15,69%, em Anhanguera, o menor do Estado. A Meta 20, do PNE, determina: “Ampliar o investimento público em educação pública de forma a atingir, no mínimo, o patamar de 7% </w:t>
      </w:r>
      <w:r w:rsidRPr="00A56B17">
        <w:rPr>
          <w:rFonts w:ascii="Arial" w:hAnsi="Arial" w:cs="Arial"/>
        </w:rPr>
        <w:t>d</w:t>
      </w:r>
      <w:r w:rsidRPr="00915590">
        <w:rPr>
          <w:rFonts w:ascii="Arial" w:hAnsi="Arial" w:cs="Arial"/>
        </w:rPr>
        <w:t>o Produto Interno Bruto – PIB do País no 5º (quinto) ano de vigência desta Lei e, no mínimo, o equivalente a 10% do PIB ao final do decênio”.</w:t>
      </w:r>
    </w:p>
    <w:p w:rsidR="00567320" w:rsidRPr="0091559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O PEE, no Item 5.1, estabelece: “Elevar, na década de vigência deste Plano, por meio de esforço conjunto da União, Estado e Municípios, o percentual de investimentos públicos em relação ao PIB goiano aplicado em educação, para atingir o mínimo de 7%”. Quando, em âmbito nacional, não havia vinculação dos investimentos educacionais ao PIB, por conta do veto ao Art. 7º, do PNE de 2001, o PEE ousadamente </w:t>
      </w:r>
      <w:proofErr w:type="spellStart"/>
      <w:r w:rsidRPr="00915590">
        <w:rPr>
          <w:rFonts w:ascii="Arial" w:hAnsi="Arial" w:cs="Arial"/>
        </w:rPr>
        <w:t>fê-lo</w:t>
      </w:r>
      <w:proofErr w:type="spellEnd"/>
      <w:r w:rsidRPr="00915590">
        <w:rPr>
          <w:rFonts w:ascii="Arial" w:hAnsi="Arial" w:cs="Arial"/>
        </w:rPr>
        <w:t xml:space="preserve">, vinculando o percentual de 7% do PIB do Estado, com aplicação total até o ano de 2017. O PNE de 2014, na Meta sob comentário, que, enfim, não sofreu veto presidencial, </w:t>
      </w:r>
      <w:proofErr w:type="gramStart"/>
      <w:r w:rsidRPr="00915590">
        <w:rPr>
          <w:rFonts w:ascii="Arial" w:hAnsi="Arial" w:cs="Arial"/>
        </w:rPr>
        <w:t>conseguiu</w:t>
      </w:r>
      <w:proofErr w:type="gramEnd"/>
      <w:r w:rsidRPr="00915590">
        <w:rPr>
          <w:rFonts w:ascii="Arial" w:hAnsi="Arial" w:cs="Arial"/>
        </w:rPr>
        <w:t xml:space="preserve"> vincular tais investimentos ao PIB, de forma gradual, 7%, até o ano de 2019, e 10%, até 2024; o que comprova que a sua Meta intermediária é inferior à do PEE.</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proofErr w:type="gramStart"/>
      <w:r w:rsidRPr="00915590">
        <w:rPr>
          <w:rFonts w:ascii="Arial" w:hAnsi="Arial" w:cs="Arial"/>
        </w:rPr>
        <w:t xml:space="preserve">Destarte, o grande debate e os enormes desafios a serem superados são os que se relacionam com o financiamento da educação, com o regime de colaboração, com a organização dos sistemas de ensino, com o padrão de qualidade social, com a valorização dos profissionais da educação, e com a gestão democrática, que ainda se encontram </w:t>
      </w:r>
      <w:proofErr w:type="spellStart"/>
      <w:r w:rsidRPr="00915590">
        <w:rPr>
          <w:rFonts w:ascii="Arial" w:hAnsi="Arial" w:cs="Arial"/>
        </w:rPr>
        <w:t>equidistantes</w:t>
      </w:r>
      <w:proofErr w:type="spellEnd"/>
      <w:r w:rsidRPr="00915590">
        <w:rPr>
          <w:rFonts w:ascii="Arial" w:hAnsi="Arial" w:cs="Arial"/>
        </w:rPr>
        <w:t xml:space="preserve"> dos objetivos e mandamentos constitucionais das demandas sociais.</w:t>
      </w:r>
      <w:proofErr w:type="gramEnd"/>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proofErr w:type="gramStart"/>
      <w:r w:rsidRPr="00915590">
        <w:rPr>
          <w:rFonts w:ascii="Arial" w:hAnsi="Arial" w:cs="Arial"/>
        </w:rPr>
        <w:t xml:space="preserve">O financiamento da educação, no âmbito do Brasil, apresenta-se como questão complexa e tormentosa, notadamente, porque a União não cumpre as suas funções, determinadas pelo Art. 211, § 1º, da CF, e 60, inciso V, do Ato das Disposições Constitucionais Transitórias - ADCT, o que sobrecarrega os demais entes federados, que não dispõem de recursos suficientes para atender as suas obrigações, em especial, os municípios, que, em sua esmagadora maioria, tem o </w:t>
      </w:r>
      <w:r w:rsidRPr="00915590">
        <w:rPr>
          <w:rFonts w:ascii="Arial" w:hAnsi="Arial" w:cs="Arial"/>
        </w:rPr>
        <w:lastRenderedPageBreak/>
        <w:t>FPM- Fundo de Participação dos Municípios, como principal fonte de renda.</w:t>
      </w:r>
      <w:proofErr w:type="gramEnd"/>
      <w:r w:rsidRPr="00915590">
        <w:rPr>
          <w:rFonts w:ascii="Arial" w:hAnsi="Arial" w:cs="Arial"/>
        </w:rPr>
        <w:t xml:space="preserve"> Isto se repete com ênfase no Estado de Goiás.</w:t>
      </w:r>
    </w:p>
    <w:p w:rsidR="00567320" w:rsidRDefault="00567320" w:rsidP="00023E93">
      <w:pPr>
        <w:pStyle w:val="xmsonormal"/>
        <w:spacing w:before="0" w:beforeAutospacing="0" w:after="0" w:afterAutospacing="0" w:line="360" w:lineRule="auto"/>
        <w:jc w:val="both"/>
        <w:rPr>
          <w:rFonts w:ascii="Arial" w:hAnsi="Arial" w:cs="Arial"/>
        </w:rPr>
      </w:pPr>
    </w:p>
    <w:p w:rsidR="00567320" w:rsidRPr="00915590" w:rsidRDefault="00567320" w:rsidP="00023E93">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15590">
        <w:rPr>
          <w:rFonts w:ascii="Arial" w:hAnsi="Arial" w:cs="Arial"/>
        </w:rPr>
        <w:t xml:space="preserve">Em conformidade com o Art. 212, caput, da CF, os estados e os municípios, obrigatoriamente, devem destinar pelo menos 25%, de suas receitas de impostos, à educação; cabendo aos primeiros, o Ensino Médio e o Fundamental; e, aos segundos, o Ensino Fundamental e a Educação Infantil. Como os recursos municipais, em geral, são escassos, e, em particular, os provenientes das receitas de impostos, nenhum deles cumpre a contento as suas obrigações constitucionais. </w:t>
      </w:r>
    </w:p>
    <w:p w:rsidR="00567320" w:rsidRDefault="00567320" w:rsidP="00023E93">
      <w:pPr>
        <w:pStyle w:val="xmsonormal"/>
        <w:spacing w:before="0" w:beforeAutospacing="0" w:after="0" w:afterAutospacing="0"/>
        <w:jc w:val="center"/>
        <w:rPr>
          <w:rFonts w:ascii="Arial" w:hAnsi="Arial" w:cs="Arial"/>
          <w:b/>
          <w:bCs/>
        </w:rPr>
      </w:pPr>
    </w:p>
    <w:p w:rsidR="00567320" w:rsidRPr="00A56B17" w:rsidRDefault="00567320" w:rsidP="00023E93">
      <w:pPr>
        <w:pStyle w:val="xmsonormal"/>
        <w:spacing w:before="0" w:beforeAutospacing="0" w:after="0" w:afterAutospacing="0"/>
        <w:jc w:val="center"/>
        <w:rPr>
          <w:rFonts w:ascii="Arial" w:hAnsi="Arial" w:cs="Arial"/>
          <w:b/>
          <w:bCs/>
          <w:sz w:val="22"/>
          <w:szCs w:val="22"/>
        </w:rPr>
      </w:pPr>
      <w:r w:rsidRPr="00A56B17">
        <w:rPr>
          <w:rFonts w:ascii="Arial" w:hAnsi="Arial" w:cs="Arial"/>
          <w:b/>
          <w:bCs/>
          <w:sz w:val="22"/>
          <w:szCs w:val="22"/>
        </w:rPr>
        <w:t>Tabela 28 - Goiás: Distribuição dos recursos por fonte pagadora, de 2009 a 2014:</w:t>
      </w:r>
    </w:p>
    <w:p w:rsidR="00567320" w:rsidRPr="00A56B17" w:rsidRDefault="00567320" w:rsidP="00023E93">
      <w:pPr>
        <w:spacing w:line="360" w:lineRule="auto"/>
        <w:jc w:val="both"/>
        <w:rPr>
          <w:rFonts w:ascii="Arial" w:hAnsi="Arial" w:cs="Arial"/>
          <w:sz w:val="22"/>
          <w:szCs w:val="22"/>
        </w:rPr>
      </w:pPr>
    </w:p>
    <w:p w:rsidR="00567320" w:rsidRPr="00915590" w:rsidRDefault="00567320" w:rsidP="00023E93">
      <w:pPr>
        <w:pStyle w:val="xmsonormal"/>
        <w:spacing w:before="0" w:beforeAutospacing="0" w:after="0" w:afterAutospacing="0"/>
        <w:jc w:val="center"/>
        <w:rPr>
          <w:rFonts w:ascii="Arial" w:hAnsi="Arial" w:cs="Arial"/>
          <w:b/>
          <w:bCs/>
          <w:color w:val="FF0000"/>
        </w:rPr>
      </w:pPr>
    </w:p>
    <w:tbl>
      <w:tblPr>
        <w:tblW w:w="9087" w:type="dxa"/>
        <w:tblInd w:w="2" w:type="dxa"/>
        <w:tblLayout w:type="fixed"/>
        <w:tblCellMar>
          <w:left w:w="70" w:type="dxa"/>
          <w:right w:w="70" w:type="dxa"/>
        </w:tblCellMar>
        <w:tblLook w:val="00A0"/>
      </w:tblPr>
      <w:tblGrid>
        <w:gridCol w:w="1149"/>
        <w:gridCol w:w="1276"/>
        <w:gridCol w:w="1276"/>
        <w:gridCol w:w="1276"/>
        <w:gridCol w:w="1417"/>
        <w:gridCol w:w="1418"/>
        <w:gridCol w:w="1275"/>
      </w:tblGrid>
      <w:tr w:rsidR="00567320" w:rsidRPr="003B3EA2">
        <w:trPr>
          <w:trHeight w:val="3"/>
        </w:trPr>
        <w:tc>
          <w:tcPr>
            <w:tcW w:w="1149" w:type="dxa"/>
            <w:tcBorders>
              <w:top w:val="single" w:sz="4" w:space="0" w:color="auto"/>
              <w:bottom w:val="single" w:sz="8" w:space="0" w:color="auto"/>
              <w:right w:val="single" w:sz="8" w:space="0" w:color="auto"/>
            </w:tcBorders>
            <w:shd w:val="clear" w:color="auto" w:fill="B8CCE4"/>
            <w:vAlign w:val="center"/>
          </w:tcPr>
          <w:p w:rsidR="00567320" w:rsidRPr="003B3EA2" w:rsidRDefault="00567320" w:rsidP="00023E93">
            <w:pPr>
              <w:spacing w:line="360" w:lineRule="auto"/>
              <w:jc w:val="center"/>
              <w:rPr>
                <w:rFonts w:ascii="Arial" w:hAnsi="Arial" w:cs="Arial"/>
                <w:b/>
                <w:bCs/>
                <w:color w:val="000000"/>
              </w:rPr>
            </w:pPr>
            <w:r w:rsidRPr="003B3EA2">
              <w:rPr>
                <w:rFonts w:ascii="Arial" w:hAnsi="Arial" w:cs="Arial"/>
                <w:b/>
                <w:bCs/>
                <w:color w:val="000000"/>
              </w:rPr>
              <w:t>FONTE</w:t>
            </w:r>
          </w:p>
        </w:tc>
        <w:tc>
          <w:tcPr>
            <w:tcW w:w="1276"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rPr>
            </w:pPr>
            <w:r w:rsidRPr="003B3EA2">
              <w:rPr>
                <w:rFonts w:ascii="Arial" w:hAnsi="Arial" w:cs="Arial"/>
                <w:b/>
                <w:bCs/>
                <w:color w:val="000000"/>
              </w:rPr>
              <w:t>2009</w:t>
            </w:r>
          </w:p>
        </w:tc>
        <w:tc>
          <w:tcPr>
            <w:tcW w:w="1276"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rPr>
            </w:pPr>
            <w:r w:rsidRPr="003B3EA2">
              <w:rPr>
                <w:rFonts w:ascii="Arial" w:hAnsi="Arial" w:cs="Arial"/>
                <w:b/>
                <w:bCs/>
                <w:color w:val="000000"/>
              </w:rPr>
              <w:t>2010</w:t>
            </w:r>
          </w:p>
        </w:tc>
        <w:tc>
          <w:tcPr>
            <w:tcW w:w="1276"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rPr>
            </w:pPr>
            <w:r w:rsidRPr="003B3EA2">
              <w:rPr>
                <w:rFonts w:ascii="Arial" w:hAnsi="Arial" w:cs="Arial"/>
                <w:b/>
                <w:bCs/>
                <w:color w:val="000000"/>
              </w:rPr>
              <w:t>2011</w:t>
            </w:r>
          </w:p>
        </w:tc>
        <w:tc>
          <w:tcPr>
            <w:tcW w:w="1417"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rPr>
            </w:pPr>
            <w:r w:rsidRPr="003B3EA2">
              <w:rPr>
                <w:rFonts w:ascii="Arial" w:hAnsi="Arial" w:cs="Arial"/>
                <w:b/>
                <w:bCs/>
                <w:color w:val="000000"/>
              </w:rPr>
              <w:t>2012</w:t>
            </w:r>
          </w:p>
        </w:tc>
        <w:tc>
          <w:tcPr>
            <w:tcW w:w="1418"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rPr>
            </w:pPr>
            <w:r w:rsidRPr="003B3EA2">
              <w:rPr>
                <w:rFonts w:ascii="Arial" w:hAnsi="Arial" w:cs="Arial"/>
                <w:b/>
                <w:bCs/>
                <w:color w:val="000000"/>
              </w:rPr>
              <w:t>2013</w:t>
            </w:r>
          </w:p>
        </w:tc>
        <w:tc>
          <w:tcPr>
            <w:tcW w:w="1275" w:type="dxa"/>
            <w:tcBorders>
              <w:top w:val="single" w:sz="4" w:space="0" w:color="auto"/>
              <w:left w:val="nil"/>
              <w:bottom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rPr>
            </w:pPr>
            <w:r w:rsidRPr="003B3EA2">
              <w:rPr>
                <w:rFonts w:ascii="Arial" w:hAnsi="Arial" w:cs="Arial"/>
                <w:b/>
                <w:bCs/>
                <w:color w:val="000000"/>
              </w:rPr>
              <w:t>2014</w:t>
            </w:r>
          </w:p>
        </w:tc>
      </w:tr>
      <w:tr w:rsidR="00567320" w:rsidRPr="003B3EA2">
        <w:trPr>
          <w:trHeight w:val="4"/>
        </w:trPr>
        <w:tc>
          <w:tcPr>
            <w:tcW w:w="1149" w:type="dxa"/>
            <w:tcBorders>
              <w:top w:val="single" w:sz="4" w:space="0" w:color="000000"/>
              <w:bottom w:val="single" w:sz="4" w:space="0" w:color="000000"/>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proofErr w:type="gramStart"/>
            <w:r w:rsidRPr="00023E93">
              <w:rPr>
                <w:rFonts w:ascii="Arial" w:hAnsi="Arial" w:cs="Arial"/>
                <w:color w:val="000000"/>
                <w:sz w:val="14"/>
                <w:szCs w:val="14"/>
              </w:rPr>
              <w:t>00 - Receitas</w:t>
            </w:r>
            <w:proofErr w:type="gramEnd"/>
            <w:r w:rsidRPr="00023E93">
              <w:rPr>
                <w:rFonts w:ascii="Arial" w:hAnsi="Arial" w:cs="Arial"/>
                <w:color w:val="000000"/>
                <w:sz w:val="14"/>
                <w:szCs w:val="14"/>
              </w:rPr>
              <w:t xml:space="preserve"> ordinárias</w:t>
            </w:r>
          </w:p>
        </w:tc>
        <w:tc>
          <w:tcPr>
            <w:tcW w:w="1276"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216.056.948,66</w:t>
            </w:r>
          </w:p>
        </w:tc>
        <w:tc>
          <w:tcPr>
            <w:tcW w:w="1276"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341.093.421,86</w:t>
            </w:r>
          </w:p>
        </w:tc>
        <w:tc>
          <w:tcPr>
            <w:tcW w:w="1276"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254.299.703,64</w:t>
            </w:r>
          </w:p>
        </w:tc>
        <w:tc>
          <w:tcPr>
            <w:tcW w:w="1417"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328.944.109,90</w:t>
            </w:r>
          </w:p>
        </w:tc>
        <w:tc>
          <w:tcPr>
            <w:tcW w:w="1418"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355.131.876,52</w:t>
            </w:r>
          </w:p>
        </w:tc>
        <w:tc>
          <w:tcPr>
            <w:tcW w:w="1275" w:type="dxa"/>
            <w:tcBorders>
              <w:top w:val="single" w:sz="4" w:space="0" w:color="000000"/>
              <w:left w:val="nil"/>
              <w:bottom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487.488.392,67</w:t>
            </w:r>
          </w:p>
        </w:tc>
      </w:tr>
      <w:tr w:rsidR="00567320" w:rsidRPr="003B3EA2">
        <w:trPr>
          <w:trHeight w:val="3"/>
        </w:trPr>
        <w:tc>
          <w:tcPr>
            <w:tcW w:w="1149" w:type="dxa"/>
            <w:tcBorders>
              <w:top w:val="nil"/>
              <w:bottom w:val="single" w:sz="4" w:space="0" w:color="000000"/>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r w:rsidRPr="00023E93">
              <w:rPr>
                <w:rFonts w:ascii="Arial" w:hAnsi="Arial" w:cs="Arial"/>
                <w:color w:val="000000"/>
                <w:sz w:val="14"/>
                <w:szCs w:val="14"/>
              </w:rPr>
              <w:t xml:space="preserve">10- </w:t>
            </w:r>
            <w:proofErr w:type="spellStart"/>
            <w:r w:rsidRPr="00023E93">
              <w:rPr>
                <w:rFonts w:ascii="Arial" w:hAnsi="Arial" w:cs="Arial"/>
                <w:color w:val="000000"/>
                <w:sz w:val="14"/>
                <w:szCs w:val="14"/>
              </w:rPr>
              <w:t>Operacões</w:t>
            </w:r>
            <w:proofErr w:type="spellEnd"/>
            <w:r w:rsidRPr="00023E93">
              <w:rPr>
                <w:rFonts w:ascii="Arial" w:hAnsi="Arial" w:cs="Arial"/>
                <w:color w:val="000000"/>
                <w:sz w:val="14"/>
                <w:szCs w:val="14"/>
              </w:rPr>
              <w:t xml:space="preserve"> de credito </w:t>
            </w:r>
            <w:proofErr w:type="gramStart"/>
            <w:r w:rsidRPr="00023E93">
              <w:rPr>
                <w:rFonts w:ascii="Arial" w:hAnsi="Arial" w:cs="Arial"/>
                <w:color w:val="000000"/>
                <w:sz w:val="14"/>
                <w:szCs w:val="14"/>
              </w:rPr>
              <w:t>internas</w:t>
            </w:r>
            <w:proofErr w:type="gramEnd"/>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7"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r>
      <w:tr w:rsidR="00567320" w:rsidRPr="003B3EA2">
        <w:trPr>
          <w:trHeight w:val="3"/>
        </w:trPr>
        <w:tc>
          <w:tcPr>
            <w:tcW w:w="1149" w:type="dxa"/>
            <w:tcBorders>
              <w:top w:val="nil"/>
              <w:bottom w:val="single" w:sz="4" w:space="0" w:color="000000"/>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r w:rsidRPr="00023E93">
              <w:rPr>
                <w:rFonts w:ascii="Arial" w:hAnsi="Arial" w:cs="Arial"/>
                <w:color w:val="000000"/>
                <w:sz w:val="14"/>
                <w:szCs w:val="14"/>
              </w:rPr>
              <w:t xml:space="preserve">11- </w:t>
            </w:r>
            <w:proofErr w:type="spellStart"/>
            <w:r w:rsidRPr="00023E93">
              <w:rPr>
                <w:rFonts w:ascii="Arial" w:hAnsi="Arial" w:cs="Arial"/>
                <w:color w:val="000000"/>
                <w:sz w:val="14"/>
                <w:szCs w:val="14"/>
              </w:rPr>
              <w:t>Operacões</w:t>
            </w:r>
            <w:proofErr w:type="spellEnd"/>
            <w:r w:rsidRPr="00023E93">
              <w:rPr>
                <w:rFonts w:ascii="Arial" w:hAnsi="Arial" w:cs="Arial"/>
                <w:color w:val="000000"/>
                <w:sz w:val="14"/>
                <w:szCs w:val="14"/>
              </w:rPr>
              <w:t xml:space="preserve"> de credito </w:t>
            </w:r>
            <w:proofErr w:type="gramStart"/>
            <w:r w:rsidRPr="00023E93">
              <w:rPr>
                <w:rFonts w:ascii="Arial" w:hAnsi="Arial" w:cs="Arial"/>
                <w:color w:val="000000"/>
                <w:sz w:val="14"/>
                <w:szCs w:val="14"/>
              </w:rPr>
              <w:t>externas</w:t>
            </w:r>
            <w:proofErr w:type="gramEnd"/>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7"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r>
      <w:tr w:rsidR="00567320" w:rsidRPr="003B3EA2">
        <w:trPr>
          <w:trHeight w:val="4"/>
        </w:trPr>
        <w:tc>
          <w:tcPr>
            <w:tcW w:w="1149" w:type="dxa"/>
            <w:tcBorders>
              <w:top w:val="nil"/>
              <w:bottom w:val="single" w:sz="4" w:space="0" w:color="000000"/>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proofErr w:type="gramStart"/>
            <w:r w:rsidRPr="00023E93">
              <w:rPr>
                <w:rFonts w:ascii="Arial" w:hAnsi="Arial" w:cs="Arial"/>
                <w:color w:val="000000"/>
                <w:sz w:val="14"/>
                <w:szCs w:val="14"/>
              </w:rPr>
              <w:t>16- Cota-parte</w:t>
            </w:r>
            <w:proofErr w:type="gramEnd"/>
            <w:r w:rsidRPr="00023E93">
              <w:rPr>
                <w:rFonts w:ascii="Arial" w:hAnsi="Arial" w:cs="Arial"/>
                <w:color w:val="000000"/>
                <w:sz w:val="14"/>
                <w:szCs w:val="14"/>
              </w:rPr>
              <w:t xml:space="preserve"> do </w:t>
            </w:r>
            <w:proofErr w:type="spellStart"/>
            <w:r w:rsidRPr="00023E93">
              <w:rPr>
                <w:rFonts w:ascii="Arial" w:hAnsi="Arial" w:cs="Arial"/>
                <w:color w:val="000000"/>
                <w:sz w:val="14"/>
                <w:szCs w:val="14"/>
              </w:rPr>
              <w:t>salário-educacão</w:t>
            </w:r>
            <w:proofErr w:type="spellEnd"/>
            <w:r w:rsidRPr="00023E93">
              <w:rPr>
                <w:rFonts w:ascii="Arial" w:hAnsi="Arial" w:cs="Arial"/>
                <w:color w:val="000000"/>
                <w:sz w:val="14"/>
                <w:szCs w:val="14"/>
              </w:rPr>
              <w:t xml:space="preserve"> - cota estadual</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45.581.413,48</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57.232.165,42</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52.774.320,22</w:t>
            </w:r>
          </w:p>
        </w:tc>
        <w:tc>
          <w:tcPr>
            <w:tcW w:w="1417"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140.796.010,03</w:t>
            </w: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135.609.512,22</w:t>
            </w: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96.032.303,79</w:t>
            </w:r>
          </w:p>
        </w:tc>
      </w:tr>
      <w:tr w:rsidR="00567320" w:rsidRPr="003B3EA2">
        <w:trPr>
          <w:trHeight w:val="4"/>
        </w:trPr>
        <w:tc>
          <w:tcPr>
            <w:tcW w:w="1149" w:type="dxa"/>
            <w:tcBorders>
              <w:top w:val="nil"/>
              <w:bottom w:val="single" w:sz="4" w:space="0" w:color="000000"/>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r w:rsidRPr="00023E93">
              <w:rPr>
                <w:rFonts w:ascii="Arial" w:hAnsi="Arial" w:cs="Arial"/>
                <w:color w:val="000000"/>
                <w:sz w:val="14"/>
                <w:szCs w:val="14"/>
              </w:rPr>
              <w:t>80- Convênios, ajustes e acordos com órgãos federais</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4.595.160,73</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17.651.448,39</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6.964.485,72</w:t>
            </w:r>
          </w:p>
        </w:tc>
        <w:tc>
          <w:tcPr>
            <w:tcW w:w="1417"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21.442.787,56</w:t>
            </w: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11.036.197,55</w:t>
            </w: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71.627.207,53</w:t>
            </w:r>
          </w:p>
        </w:tc>
      </w:tr>
      <w:tr w:rsidR="00567320" w:rsidRPr="003B3EA2">
        <w:trPr>
          <w:trHeight w:val="4"/>
        </w:trPr>
        <w:tc>
          <w:tcPr>
            <w:tcW w:w="1149" w:type="dxa"/>
            <w:tcBorders>
              <w:top w:val="nil"/>
              <w:bottom w:val="single" w:sz="4" w:space="0" w:color="000000"/>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r w:rsidRPr="00023E93">
              <w:rPr>
                <w:rFonts w:ascii="Arial" w:hAnsi="Arial" w:cs="Arial"/>
                <w:color w:val="000000"/>
                <w:sz w:val="14"/>
                <w:szCs w:val="14"/>
              </w:rPr>
              <w:t>81- Convênios, ajustes e acordos com órgãos municipais</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7"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r>
      <w:tr w:rsidR="00567320" w:rsidRPr="003B3EA2">
        <w:trPr>
          <w:trHeight w:val="3"/>
        </w:trPr>
        <w:tc>
          <w:tcPr>
            <w:tcW w:w="1149" w:type="dxa"/>
            <w:tcBorders>
              <w:top w:val="nil"/>
              <w:bottom w:val="single" w:sz="4" w:space="0" w:color="000000"/>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r w:rsidRPr="00023E93">
              <w:rPr>
                <w:rFonts w:ascii="Arial" w:hAnsi="Arial" w:cs="Arial"/>
                <w:color w:val="000000"/>
                <w:sz w:val="14"/>
                <w:szCs w:val="14"/>
              </w:rPr>
              <w:t>82- Outros convênios, ajustes e acordos</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7"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r>
      <w:tr w:rsidR="00567320" w:rsidRPr="003B3EA2">
        <w:trPr>
          <w:trHeight w:val="4"/>
        </w:trPr>
        <w:tc>
          <w:tcPr>
            <w:tcW w:w="1149" w:type="dxa"/>
            <w:tcBorders>
              <w:top w:val="nil"/>
              <w:bottom w:val="single" w:sz="4" w:space="0" w:color="000000"/>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proofErr w:type="gramStart"/>
            <w:r w:rsidRPr="00023E93">
              <w:rPr>
                <w:rFonts w:ascii="Arial" w:hAnsi="Arial" w:cs="Arial"/>
                <w:color w:val="000000"/>
                <w:sz w:val="14"/>
                <w:szCs w:val="14"/>
              </w:rPr>
              <w:t>08- Recursos do FUNDEB (</w:t>
            </w:r>
            <w:proofErr w:type="spellStart"/>
            <w:r w:rsidRPr="00023E93">
              <w:rPr>
                <w:rFonts w:ascii="Arial" w:hAnsi="Arial" w:cs="Arial"/>
                <w:color w:val="000000"/>
                <w:sz w:val="14"/>
                <w:szCs w:val="14"/>
              </w:rPr>
              <w:t>e.c.</w:t>
            </w:r>
            <w:proofErr w:type="spellEnd"/>
            <w:r w:rsidRPr="00023E93">
              <w:rPr>
                <w:rFonts w:ascii="Arial" w:hAnsi="Arial" w:cs="Arial"/>
                <w:color w:val="000000"/>
                <w:sz w:val="14"/>
                <w:szCs w:val="14"/>
              </w:rPr>
              <w:t xml:space="preserve"> nº 53, de 19/12/2006))</w:t>
            </w:r>
            <w:proofErr w:type="gramEnd"/>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953.902.651,46</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1.234.499.917,92</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1.373.843.606,81</w:t>
            </w:r>
          </w:p>
        </w:tc>
        <w:tc>
          <w:tcPr>
            <w:tcW w:w="1417"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1.548.153.615,31</w:t>
            </w: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1.654.957.604,38</w:t>
            </w: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1.715.812.778,32</w:t>
            </w:r>
          </w:p>
        </w:tc>
      </w:tr>
      <w:tr w:rsidR="00567320" w:rsidRPr="003B3EA2">
        <w:trPr>
          <w:trHeight w:val="580"/>
        </w:trPr>
        <w:tc>
          <w:tcPr>
            <w:tcW w:w="1149" w:type="dxa"/>
            <w:tcBorders>
              <w:top w:val="single" w:sz="4" w:space="0" w:color="auto"/>
              <w:bottom w:val="single" w:sz="4" w:space="0" w:color="auto"/>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proofErr w:type="gramStart"/>
            <w:r w:rsidRPr="00023E93">
              <w:rPr>
                <w:rFonts w:ascii="Arial" w:hAnsi="Arial" w:cs="Arial"/>
                <w:color w:val="000000"/>
                <w:sz w:val="14"/>
                <w:szCs w:val="14"/>
              </w:rPr>
              <w:t>09- Cota-parte</w:t>
            </w:r>
            <w:proofErr w:type="gramEnd"/>
            <w:r w:rsidRPr="00023E93">
              <w:rPr>
                <w:rFonts w:ascii="Arial" w:hAnsi="Arial" w:cs="Arial"/>
                <w:color w:val="000000"/>
                <w:sz w:val="14"/>
                <w:szCs w:val="14"/>
              </w:rPr>
              <w:t xml:space="preserve"> do salário educação - cota </w:t>
            </w:r>
            <w:r w:rsidRPr="00023E93">
              <w:rPr>
                <w:rFonts w:ascii="Arial" w:hAnsi="Arial" w:cs="Arial"/>
                <w:color w:val="000000"/>
                <w:sz w:val="14"/>
                <w:szCs w:val="14"/>
              </w:rPr>
              <w:lastRenderedPageBreak/>
              <w:t>federal</w:t>
            </w:r>
          </w:p>
        </w:tc>
        <w:tc>
          <w:tcPr>
            <w:tcW w:w="1276"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lastRenderedPageBreak/>
              <w:t>26.289.329,30</w:t>
            </w:r>
          </w:p>
        </w:tc>
        <w:tc>
          <w:tcPr>
            <w:tcW w:w="1276"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39.651.589,28</w:t>
            </w:r>
          </w:p>
        </w:tc>
        <w:tc>
          <w:tcPr>
            <w:tcW w:w="1276"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45.833.635,27</w:t>
            </w:r>
          </w:p>
        </w:tc>
        <w:tc>
          <w:tcPr>
            <w:tcW w:w="1417"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34.647.592,35</w:t>
            </w:r>
          </w:p>
        </w:tc>
        <w:tc>
          <w:tcPr>
            <w:tcW w:w="1418"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41.021.519,81</w:t>
            </w:r>
          </w:p>
        </w:tc>
        <w:tc>
          <w:tcPr>
            <w:tcW w:w="1275" w:type="dxa"/>
            <w:tcBorders>
              <w:top w:val="single" w:sz="4" w:space="0" w:color="auto"/>
              <w:left w:val="nil"/>
              <w:bottom w:val="single" w:sz="4" w:space="0" w:color="auto"/>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r w:rsidRPr="00023E93">
              <w:rPr>
                <w:rFonts w:ascii="Arial" w:hAnsi="Arial" w:cs="Arial"/>
                <w:b/>
                <w:bCs/>
                <w:color w:val="333333"/>
                <w:sz w:val="14"/>
                <w:szCs w:val="14"/>
              </w:rPr>
              <w:t>42.259.995,15</w:t>
            </w:r>
          </w:p>
        </w:tc>
      </w:tr>
      <w:tr w:rsidR="00567320" w:rsidRPr="003B3EA2">
        <w:tc>
          <w:tcPr>
            <w:tcW w:w="1149" w:type="dxa"/>
            <w:tcBorders>
              <w:top w:val="single" w:sz="4" w:space="0" w:color="auto"/>
              <w:bottom w:val="single" w:sz="4" w:space="0" w:color="auto"/>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p>
        </w:tc>
        <w:tc>
          <w:tcPr>
            <w:tcW w:w="1276"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7"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8" w:type="dxa"/>
            <w:tcBorders>
              <w:top w:val="single" w:sz="4" w:space="0" w:color="auto"/>
              <w:left w:val="nil"/>
              <w:bottom w:val="single" w:sz="4" w:space="0" w:color="auto"/>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5" w:type="dxa"/>
            <w:tcBorders>
              <w:top w:val="single" w:sz="4" w:space="0" w:color="auto"/>
              <w:left w:val="nil"/>
              <w:bottom w:val="single" w:sz="4" w:space="0" w:color="auto"/>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r>
      <w:tr w:rsidR="00567320" w:rsidRPr="003B3EA2">
        <w:trPr>
          <w:trHeight w:val="43"/>
        </w:trPr>
        <w:tc>
          <w:tcPr>
            <w:tcW w:w="1149" w:type="dxa"/>
            <w:tcBorders>
              <w:top w:val="single" w:sz="4" w:space="0" w:color="auto"/>
              <w:bottom w:val="nil"/>
              <w:right w:val="single" w:sz="4" w:space="0" w:color="000000"/>
            </w:tcBorders>
            <w:shd w:val="clear" w:color="auto" w:fill="F2F2F2"/>
            <w:vAlign w:val="center"/>
          </w:tcPr>
          <w:p w:rsidR="00567320" w:rsidRPr="00023E93" w:rsidRDefault="00567320" w:rsidP="00023E93">
            <w:pPr>
              <w:spacing w:line="360" w:lineRule="auto"/>
              <w:rPr>
                <w:rFonts w:ascii="Arial" w:hAnsi="Arial" w:cs="Arial"/>
                <w:color w:val="000000"/>
                <w:sz w:val="14"/>
                <w:szCs w:val="14"/>
              </w:rPr>
            </w:pPr>
          </w:p>
        </w:tc>
        <w:tc>
          <w:tcPr>
            <w:tcW w:w="1276" w:type="dxa"/>
            <w:tcBorders>
              <w:top w:val="single" w:sz="4" w:space="0" w:color="auto"/>
              <w:left w:val="nil"/>
              <w:bottom w:val="nil"/>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single" w:sz="4" w:space="0" w:color="auto"/>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6" w:type="dxa"/>
            <w:tcBorders>
              <w:top w:val="single" w:sz="4" w:space="0" w:color="auto"/>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7" w:type="dxa"/>
            <w:tcBorders>
              <w:top w:val="single" w:sz="4" w:space="0" w:color="auto"/>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418" w:type="dxa"/>
            <w:tcBorders>
              <w:top w:val="single" w:sz="4" w:space="0" w:color="auto"/>
              <w:left w:val="nil"/>
              <w:bottom w:val="single" w:sz="4" w:space="0" w:color="000000"/>
              <w:right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c>
          <w:tcPr>
            <w:tcW w:w="1275" w:type="dxa"/>
            <w:tcBorders>
              <w:top w:val="single" w:sz="4" w:space="0" w:color="auto"/>
              <w:left w:val="nil"/>
              <w:bottom w:val="single" w:sz="4" w:space="0" w:color="000000"/>
            </w:tcBorders>
            <w:shd w:val="clear" w:color="auto" w:fill="F2F2F2"/>
            <w:noWrap/>
            <w:vAlign w:val="center"/>
          </w:tcPr>
          <w:p w:rsidR="00567320" w:rsidRPr="00023E93" w:rsidRDefault="00567320" w:rsidP="00686470">
            <w:pPr>
              <w:spacing w:line="360" w:lineRule="auto"/>
              <w:jc w:val="center"/>
              <w:rPr>
                <w:rFonts w:ascii="Arial" w:hAnsi="Arial" w:cs="Arial"/>
                <w:b/>
                <w:bCs/>
                <w:color w:val="333333"/>
                <w:sz w:val="14"/>
                <w:szCs w:val="14"/>
              </w:rPr>
            </w:pPr>
          </w:p>
        </w:tc>
      </w:tr>
      <w:tr w:rsidR="00567320" w:rsidRPr="003B3EA2">
        <w:trPr>
          <w:trHeight w:val="4"/>
        </w:trPr>
        <w:tc>
          <w:tcPr>
            <w:tcW w:w="1149" w:type="dxa"/>
            <w:tcBorders>
              <w:top w:val="single" w:sz="8" w:space="0" w:color="000000"/>
              <w:bottom w:val="single" w:sz="8" w:space="0" w:color="000000"/>
              <w:right w:val="single" w:sz="8" w:space="0" w:color="000000"/>
            </w:tcBorders>
            <w:shd w:val="clear" w:color="auto" w:fill="B8CCE4"/>
            <w:vAlign w:val="center"/>
          </w:tcPr>
          <w:p w:rsidR="00567320" w:rsidRPr="00023E93" w:rsidRDefault="00567320" w:rsidP="00023E93">
            <w:pPr>
              <w:spacing w:line="360" w:lineRule="auto"/>
              <w:rPr>
                <w:rFonts w:ascii="Arial" w:hAnsi="Arial" w:cs="Arial"/>
                <w:b/>
                <w:bCs/>
                <w:color w:val="000000"/>
                <w:sz w:val="14"/>
                <w:szCs w:val="14"/>
              </w:rPr>
            </w:pPr>
            <w:r w:rsidRPr="00023E93">
              <w:rPr>
                <w:rFonts w:ascii="Arial" w:hAnsi="Arial" w:cs="Arial"/>
                <w:b/>
                <w:bCs/>
                <w:color w:val="000000"/>
                <w:sz w:val="14"/>
                <w:szCs w:val="14"/>
              </w:rPr>
              <w:t>Total</w:t>
            </w:r>
          </w:p>
        </w:tc>
        <w:tc>
          <w:tcPr>
            <w:tcW w:w="1276"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spacing w:line="360" w:lineRule="auto"/>
              <w:jc w:val="center"/>
              <w:rPr>
                <w:rFonts w:ascii="Arial" w:hAnsi="Arial" w:cs="Arial"/>
                <w:b/>
                <w:bCs/>
                <w:color w:val="000000"/>
                <w:sz w:val="14"/>
                <w:szCs w:val="14"/>
              </w:rPr>
            </w:pPr>
            <w:r w:rsidRPr="00023E93">
              <w:rPr>
                <w:rFonts w:ascii="Arial" w:hAnsi="Arial" w:cs="Arial"/>
                <w:b/>
                <w:bCs/>
                <w:color w:val="000000"/>
                <w:sz w:val="14"/>
                <w:szCs w:val="14"/>
              </w:rPr>
              <w:t>1.246.425.503,63</w:t>
            </w:r>
          </w:p>
        </w:tc>
        <w:tc>
          <w:tcPr>
            <w:tcW w:w="1276"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spacing w:line="360" w:lineRule="auto"/>
              <w:jc w:val="center"/>
              <w:rPr>
                <w:rFonts w:ascii="Arial" w:hAnsi="Arial" w:cs="Arial"/>
                <w:b/>
                <w:bCs/>
                <w:color w:val="000000"/>
                <w:sz w:val="14"/>
                <w:szCs w:val="14"/>
              </w:rPr>
            </w:pPr>
            <w:r w:rsidRPr="00023E93">
              <w:rPr>
                <w:rFonts w:ascii="Arial" w:hAnsi="Arial" w:cs="Arial"/>
                <w:b/>
                <w:bCs/>
                <w:color w:val="000000"/>
                <w:sz w:val="14"/>
                <w:szCs w:val="14"/>
              </w:rPr>
              <w:t>1.690.128.542,87</w:t>
            </w:r>
          </w:p>
        </w:tc>
        <w:tc>
          <w:tcPr>
            <w:tcW w:w="1276"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spacing w:line="360" w:lineRule="auto"/>
              <w:jc w:val="center"/>
              <w:rPr>
                <w:rFonts w:ascii="Arial" w:hAnsi="Arial" w:cs="Arial"/>
                <w:b/>
                <w:bCs/>
                <w:color w:val="000000"/>
                <w:sz w:val="14"/>
                <w:szCs w:val="14"/>
              </w:rPr>
            </w:pPr>
            <w:r w:rsidRPr="00023E93">
              <w:rPr>
                <w:rFonts w:ascii="Arial" w:hAnsi="Arial" w:cs="Arial"/>
                <w:b/>
                <w:bCs/>
                <w:color w:val="000000"/>
                <w:sz w:val="14"/>
                <w:szCs w:val="14"/>
              </w:rPr>
              <w:t>1.733.715.751,66</w:t>
            </w:r>
          </w:p>
        </w:tc>
        <w:tc>
          <w:tcPr>
            <w:tcW w:w="1417"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spacing w:line="360" w:lineRule="auto"/>
              <w:jc w:val="center"/>
              <w:rPr>
                <w:rFonts w:ascii="Arial" w:hAnsi="Arial" w:cs="Arial"/>
                <w:b/>
                <w:bCs/>
                <w:color w:val="000000"/>
                <w:sz w:val="14"/>
                <w:szCs w:val="14"/>
              </w:rPr>
            </w:pPr>
            <w:r w:rsidRPr="00023E93">
              <w:rPr>
                <w:rFonts w:ascii="Arial" w:hAnsi="Arial" w:cs="Arial"/>
                <w:b/>
                <w:bCs/>
                <w:color w:val="000000"/>
                <w:sz w:val="14"/>
                <w:szCs w:val="14"/>
              </w:rPr>
              <w:t>2.073.984.115,15</w:t>
            </w:r>
          </w:p>
        </w:tc>
        <w:tc>
          <w:tcPr>
            <w:tcW w:w="1418"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spacing w:line="360" w:lineRule="auto"/>
              <w:jc w:val="center"/>
              <w:rPr>
                <w:rFonts w:ascii="Arial" w:hAnsi="Arial" w:cs="Arial"/>
                <w:b/>
                <w:bCs/>
                <w:color w:val="000000"/>
                <w:sz w:val="14"/>
                <w:szCs w:val="14"/>
              </w:rPr>
            </w:pPr>
            <w:r w:rsidRPr="00023E93">
              <w:rPr>
                <w:rFonts w:ascii="Arial" w:hAnsi="Arial" w:cs="Arial"/>
                <w:b/>
                <w:bCs/>
                <w:color w:val="000000"/>
                <w:sz w:val="14"/>
                <w:szCs w:val="14"/>
              </w:rPr>
              <w:t>2.197.756.710,48</w:t>
            </w:r>
          </w:p>
        </w:tc>
        <w:tc>
          <w:tcPr>
            <w:tcW w:w="1275" w:type="dxa"/>
            <w:tcBorders>
              <w:top w:val="single" w:sz="8" w:space="0" w:color="000000"/>
              <w:left w:val="nil"/>
              <w:bottom w:val="single" w:sz="8" w:space="0" w:color="000000"/>
            </w:tcBorders>
            <w:shd w:val="clear" w:color="auto" w:fill="B8CCE4"/>
            <w:vAlign w:val="center"/>
          </w:tcPr>
          <w:p w:rsidR="00567320" w:rsidRPr="00023E93" w:rsidRDefault="00567320" w:rsidP="00686470">
            <w:pPr>
              <w:spacing w:line="360" w:lineRule="auto"/>
              <w:jc w:val="center"/>
              <w:rPr>
                <w:rFonts w:ascii="Arial" w:hAnsi="Arial" w:cs="Arial"/>
                <w:b/>
                <w:bCs/>
                <w:color w:val="000000"/>
                <w:sz w:val="14"/>
                <w:szCs w:val="14"/>
              </w:rPr>
            </w:pPr>
            <w:r w:rsidRPr="00023E93">
              <w:rPr>
                <w:rFonts w:ascii="Arial" w:hAnsi="Arial" w:cs="Arial"/>
                <w:b/>
                <w:bCs/>
                <w:color w:val="000000"/>
                <w:sz w:val="14"/>
                <w:szCs w:val="14"/>
              </w:rPr>
              <w:t>2.413.220.677,46</w:t>
            </w:r>
          </w:p>
        </w:tc>
      </w:tr>
    </w:tbl>
    <w:p w:rsidR="00567320" w:rsidRPr="00915590" w:rsidRDefault="00567320" w:rsidP="00023E93">
      <w:pPr>
        <w:pStyle w:val="xmsonormal"/>
        <w:spacing w:before="0" w:beforeAutospacing="0" w:after="0" w:afterAutospacing="0" w:line="360" w:lineRule="auto"/>
        <w:jc w:val="both"/>
        <w:rPr>
          <w:rFonts w:ascii="Arial" w:hAnsi="Arial" w:cs="Arial"/>
          <w:lang w:val="en-US"/>
        </w:rPr>
      </w:pPr>
      <w:proofErr w:type="spellStart"/>
      <w:r w:rsidRPr="00915590">
        <w:rPr>
          <w:rFonts w:ascii="Arial" w:hAnsi="Arial" w:cs="Arial"/>
          <w:b/>
          <w:bCs/>
          <w:lang w:val="en-US"/>
        </w:rPr>
        <w:t>Fonte</w:t>
      </w:r>
      <w:proofErr w:type="spellEnd"/>
      <w:r w:rsidRPr="00915590">
        <w:rPr>
          <w:rFonts w:ascii="Arial" w:hAnsi="Arial" w:cs="Arial"/>
          <w:b/>
          <w:bCs/>
          <w:lang w:val="en-US"/>
        </w:rPr>
        <w:t>:</w:t>
      </w:r>
      <w:r w:rsidRPr="00915590">
        <w:rPr>
          <w:rFonts w:ascii="Arial" w:hAnsi="Arial" w:cs="Arial"/>
          <w:b/>
          <w:bCs/>
          <w:i/>
          <w:iCs/>
          <w:lang w:val="en-US"/>
        </w:rPr>
        <w:t xml:space="preserve"> </w:t>
      </w:r>
      <w:proofErr w:type="spellStart"/>
      <w:r w:rsidRPr="00915590">
        <w:rPr>
          <w:rFonts w:ascii="Arial" w:hAnsi="Arial" w:cs="Arial"/>
          <w:lang w:val="en-US"/>
        </w:rPr>
        <w:t>Sefaz</w:t>
      </w:r>
      <w:proofErr w:type="spellEnd"/>
      <w:r w:rsidRPr="00915590">
        <w:rPr>
          <w:rFonts w:ascii="Arial" w:hAnsi="Arial" w:cs="Arial"/>
          <w:lang w:val="en-US"/>
        </w:rPr>
        <w:t xml:space="preserve"> - BO – Business Objects - 13/04/15</w:t>
      </w:r>
    </w:p>
    <w:p w:rsidR="00567320" w:rsidRDefault="00567320" w:rsidP="00023E93">
      <w:pPr>
        <w:spacing w:line="360" w:lineRule="auto"/>
        <w:jc w:val="both"/>
        <w:rPr>
          <w:rFonts w:ascii="Arial" w:hAnsi="Arial" w:cs="Arial"/>
          <w:sz w:val="24"/>
          <w:szCs w:val="24"/>
        </w:rPr>
      </w:pPr>
    </w:p>
    <w:p w:rsidR="00567320" w:rsidRPr="00A56B17" w:rsidRDefault="00567320" w:rsidP="00023E93">
      <w:pPr>
        <w:pStyle w:val="xmsonormal"/>
        <w:spacing w:before="0" w:beforeAutospacing="0" w:after="0" w:afterAutospacing="0"/>
        <w:jc w:val="center"/>
        <w:rPr>
          <w:rFonts w:ascii="Arial" w:hAnsi="Arial" w:cs="Arial"/>
          <w:b/>
          <w:bCs/>
          <w:sz w:val="20"/>
          <w:szCs w:val="20"/>
        </w:rPr>
      </w:pPr>
      <w:proofErr w:type="gramStart"/>
      <w:r w:rsidRPr="00A56B17">
        <w:rPr>
          <w:rFonts w:ascii="Arial" w:hAnsi="Arial" w:cs="Arial"/>
          <w:b/>
          <w:bCs/>
          <w:sz w:val="20"/>
          <w:szCs w:val="20"/>
        </w:rPr>
        <w:t>Tabela 29 – Comparativo de Despesas Empenhadas com Educação, p</w:t>
      </w:r>
      <w:r>
        <w:rPr>
          <w:rFonts w:ascii="Arial" w:hAnsi="Arial" w:cs="Arial"/>
          <w:b/>
          <w:bCs/>
          <w:sz w:val="20"/>
          <w:szCs w:val="20"/>
        </w:rPr>
        <w:t>or Fonte Pagadora – 2009 a 2014</w:t>
      </w:r>
      <w:proofErr w:type="gramEnd"/>
    </w:p>
    <w:p w:rsidR="00567320" w:rsidRDefault="00567320" w:rsidP="00023E93">
      <w:pPr>
        <w:spacing w:line="360" w:lineRule="auto"/>
        <w:jc w:val="both"/>
        <w:rPr>
          <w:rFonts w:ascii="Arial" w:hAnsi="Arial" w:cs="Arial"/>
          <w:sz w:val="24"/>
          <w:szCs w:val="24"/>
        </w:rPr>
      </w:pPr>
    </w:p>
    <w:tbl>
      <w:tblPr>
        <w:tblW w:w="9087" w:type="dxa"/>
        <w:tblInd w:w="2" w:type="dxa"/>
        <w:tblLayout w:type="fixed"/>
        <w:tblCellMar>
          <w:left w:w="70" w:type="dxa"/>
          <w:right w:w="70" w:type="dxa"/>
        </w:tblCellMar>
        <w:tblLook w:val="00A0"/>
      </w:tblPr>
      <w:tblGrid>
        <w:gridCol w:w="1291"/>
        <w:gridCol w:w="1276"/>
        <w:gridCol w:w="1276"/>
        <w:gridCol w:w="1275"/>
        <w:gridCol w:w="1418"/>
        <w:gridCol w:w="1276"/>
        <w:gridCol w:w="1275"/>
      </w:tblGrid>
      <w:tr w:rsidR="00567320" w:rsidRPr="003B3EA2">
        <w:trPr>
          <w:trHeight w:val="89"/>
        </w:trPr>
        <w:tc>
          <w:tcPr>
            <w:tcW w:w="1291" w:type="dxa"/>
            <w:tcBorders>
              <w:top w:val="single" w:sz="4" w:space="0" w:color="auto"/>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sz w:val="18"/>
                <w:szCs w:val="18"/>
              </w:rPr>
            </w:pPr>
            <w:r w:rsidRPr="003B3EA2">
              <w:rPr>
                <w:rFonts w:ascii="Arial" w:hAnsi="Arial" w:cs="Arial"/>
                <w:sz w:val="18"/>
                <w:szCs w:val="18"/>
              </w:rPr>
              <w:br w:type="page"/>
            </w:r>
            <w:r w:rsidRPr="003B3EA2">
              <w:rPr>
                <w:rFonts w:ascii="Arial" w:hAnsi="Arial" w:cs="Arial"/>
                <w:b/>
                <w:bCs/>
                <w:color w:val="000000"/>
                <w:sz w:val="18"/>
                <w:szCs w:val="18"/>
              </w:rPr>
              <w:t>FONTE</w:t>
            </w:r>
          </w:p>
        </w:tc>
        <w:tc>
          <w:tcPr>
            <w:tcW w:w="1276"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sz w:val="18"/>
                <w:szCs w:val="18"/>
              </w:rPr>
            </w:pPr>
            <w:r w:rsidRPr="003B3EA2">
              <w:rPr>
                <w:rFonts w:ascii="Arial" w:hAnsi="Arial" w:cs="Arial"/>
                <w:b/>
                <w:bCs/>
                <w:color w:val="000000"/>
                <w:sz w:val="18"/>
                <w:szCs w:val="18"/>
              </w:rPr>
              <w:t>2009</w:t>
            </w:r>
          </w:p>
        </w:tc>
        <w:tc>
          <w:tcPr>
            <w:tcW w:w="1276"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sz w:val="18"/>
                <w:szCs w:val="18"/>
              </w:rPr>
            </w:pPr>
            <w:r w:rsidRPr="003B3EA2">
              <w:rPr>
                <w:rFonts w:ascii="Arial" w:hAnsi="Arial" w:cs="Arial"/>
                <w:b/>
                <w:bCs/>
                <w:color w:val="000000"/>
                <w:sz w:val="18"/>
                <w:szCs w:val="18"/>
              </w:rPr>
              <w:t>2010</w:t>
            </w:r>
          </w:p>
        </w:tc>
        <w:tc>
          <w:tcPr>
            <w:tcW w:w="1275"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sz w:val="18"/>
                <w:szCs w:val="18"/>
              </w:rPr>
            </w:pPr>
            <w:r w:rsidRPr="003B3EA2">
              <w:rPr>
                <w:rFonts w:ascii="Arial" w:hAnsi="Arial" w:cs="Arial"/>
                <w:b/>
                <w:bCs/>
                <w:color w:val="000000"/>
                <w:sz w:val="18"/>
                <w:szCs w:val="18"/>
              </w:rPr>
              <w:t>2011</w:t>
            </w:r>
          </w:p>
        </w:tc>
        <w:tc>
          <w:tcPr>
            <w:tcW w:w="1418"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sz w:val="18"/>
                <w:szCs w:val="18"/>
              </w:rPr>
            </w:pPr>
            <w:r w:rsidRPr="003B3EA2">
              <w:rPr>
                <w:rFonts w:ascii="Arial" w:hAnsi="Arial" w:cs="Arial"/>
                <w:b/>
                <w:bCs/>
                <w:color w:val="000000"/>
                <w:sz w:val="18"/>
                <w:szCs w:val="18"/>
              </w:rPr>
              <w:t>2012</w:t>
            </w:r>
          </w:p>
        </w:tc>
        <w:tc>
          <w:tcPr>
            <w:tcW w:w="1276" w:type="dxa"/>
            <w:tcBorders>
              <w:top w:val="single" w:sz="4" w:space="0" w:color="auto"/>
              <w:left w:val="nil"/>
              <w:bottom w:val="single" w:sz="8" w:space="0" w:color="auto"/>
              <w:right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sz w:val="18"/>
                <w:szCs w:val="18"/>
              </w:rPr>
            </w:pPr>
            <w:r w:rsidRPr="003B3EA2">
              <w:rPr>
                <w:rFonts w:ascii="Arial" w:hAnsi="Arial" w:cs="Arial"/>
                <w:b/>
                <w:bCs/>
                <w:color w:val="000000"/>
                <w:sz w:val="18"/>
                <w:szCs w:val="18"/>
              </w:rPr>
              <w:t>2013</w:t>
            </w:r>
          </w:p>
        </w:tc>
        <w:tc>
          <w:tcPr>
            <w:tcW w:w="1275" w:type="dxa"/>
            <w:tcBorders>
              <w:top w:val="single" w:sz="4" w:space="0" w:color="auto"/>
              <w:left w:val="nil"/>
              <w:bottom w:val="single" w:sz="8" w:space="0" w:color="auto"/>
            </w:tcBorders>
            <w:shd w:val="clear" w:color="auto" w:fill="B8CCE4"/>
            <w:vAlign w:val="center"/>
          </w:tcPr>
          <w:p w:rsidR="00567320" w:rsidRPr="003B3EA2" w:rsidRDefault="00567320" w:rsidP="00686470">
            <w:pPr>
              <w:spacing w:line="360" w:lineRule="auto"/>
              <w:jc w:val="center"/>
              <w:rPr>
                <w:rFonts w:ascii="Arial" w:hAnsi="Arial" w:cs="Arial"/>
                <w:b/>
                <w:bCs/>
                <w:color w:val="000000"/>
                <w:sz w:val="18"/>
                <w:szCs w:val="18"/>
              </w:rPr>
            </w:pPr>
            <w:r w:rsidRPr="003B3EA2">
              <w:rPr>
                <w:rFonts w:ascii="Arial" w:hAnsi="Arial" w:cs="Arial"/>
                <w:b/>
                <w:bCs/>
                <w:color w:val="000000"/>
                <w:sz w:val="18"/>
                <w:szCs w:val="18"/>
              </w:rPr>
              <w:t>2014</w:t>
            </w:r>
          </w:p>
        </w:tc>
      </w:tr>
      <w:tr w:rsidR="00567320" w:rsidRPr="003B3EA2">
        <w:trPr>
          <w:trHeight w:val="121"/>
        </w:trPr>
        <w:tc>
          <w:tcPr>
            <w:tcW w:w="1291" w:type="dxa"/>
            <w:tcBorders>
              <w:top w:val="single" w:sz="4" w:space="0" w:color="000000"/>
              <w:bottom w:val="single" w:sz="4" w:space="0" w:color="000000"/>
              <w:right w:val="single" w:sz="4" w:space="0" w:color="000000"/>
            </w:tcBorders>
            <w:shd w:val="clear" w:color="auto" w:fill="F2F2F2"/>
            <w:vAlign w:val="center"/>
          </w:tcPr>
          <w:p w:rsidR="00567320" w:rsidRPr="00023E93" w:rsidRDefault="00567320" w:rsidP="00686470">
            <w:pPr>
              <w:rPr>
                <w:rFonts w:ascii="Arial" w:hAnsi="Arial" w:cs="Arial"/>
                <w:color w:val="000000"/>
                <w:sz w:val="14"/>
                <w:szCs w:val="14"/>
              </w:rPr>
            </w:pPr>
            <w:proofErr w:type="gramStart"/>
            <w:r w:rsidRPr="00023E93">
              <w:rPr>
                <w:rFonts w:ascii="Arial" w:hAnsi="Arial" w:cs="Arial"/>
                <w:color w:val="000000"/>
                <w:sz w:val="14"/>
                <w:szCs w:val="14"/>
              </w:rPr>
              <w:t>00- Receitas</w:t>
            </w:r>
            <w:proofErr w:type="gramEnd"/>
            <w:r w:rsidRPr="00023E93">
              <w:rPr>
                <w:rFonts w:ascii="Arial" w:hAnsi="Arial" w:cs="Arial"/>
                <w:color w:val="000000"/>
                <w:sz w:val="14"/>
                <w:szCs w:val="14"/>
              </w:rPr>
              <w:t xml:space="preserve"> ordinárias</w:t>
            </w:r>
          </w:p>
        </w:tc>
        <w:tc>
          <w:tcPr>
            <w:tcW w:w="1276"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216.056.948,66</w:t>
            </w:r>
          </w:p>
        </w:tc>
        <w:tc>
          <w:tcPr>
            <w:tcW w:w="1276"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341.737.143,95</w:t>
            </w:r>
          </w:p>
        </w:tc>
        <w:tc>
          <w:tcPr>
            <w:tcW w:w="1275"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258.062.958,63</w:t>
            </w:r>
          </w:p>
        </w:tc>
        <w:tc>
          <w:tcPr>
            <w:tcW w:w="1418"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330.828.531,44</w:t>
            </w:r>
          </w:p>
        </w:tc>
        <w:tc>
          <w:tcPr>
            <w:tcW w:w="1276" w:type="dxa"/>
            <w:tcBorders>
              <w:top w:val="single" w:sz="4" w:space="0" w:color="000000"/>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374.648.588,64</w:t>
            </w:r>
          </w:p>
        </w:tc>
        <w:tc>
          <w:tcPr>
            <w:tcW w:w="1275" w:type="dxa"/>
            <w:tcBorders>
              <w:top w:val="single" w:sz="4" w:space="0" w:color="000000"/>
              <w:left w:val="nil"/>
              <w:bottom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552.511.021,97</w:t>
            </w:r>
          </w:p>
        </w:tc>
      </w:tr>
      <w:tr w:rsidR="00567320" w:rsidRPr="003B3EA2">
        <w:trPr>
          <w:trHeight w:val="105"/>
        </w:trPr>
        <w:tc>
          <w:tcPr>
            <w:tcW w:w="1291" w:type="dxa"/>
            <w:tcBorders>
              <w:top w:val="nil"/>
              <w:bottom w:val="single" w:sz="4" w:space="0" w:color="000000"/>
              <w:right w:val="single" w:sz="4" w:space="0" w:color="000000"/>
            </w:tcBorders>
            <w:shd w:val="clear" w:color="auto" w:fill="F2F2F2"/>
            <w:vAlign w:val="center"/>
          </w:tcPr>
          <w:p w:rsidR="00567320" w:rsidRPr="00023E93" w:rsidRDefault="00567320" w:rsidP="00686470">
            <w:pPr>
              <w:rPr>
                <w:rFonts w:ascii="Arial" w:hAnsi="Arial" w:cs="Arial"/>
                <w:color w:val="000000"/>
                <w:sz w:val="14"/>
                <w:szCs w:val="14"/>
              </w:rPr>
            </w:pPr>
            <w:r w:rsidRPr="00023E93">
              <w:rPr>
                <w:rFonts w:ascii="Arial" w:hAnsi="Arial" w:cs="Arial"/>
                <w:color w:val="000000"/>
                <w:sz w:val="14"/>
                <w:szCs w:val="14"/>
              </w:rPr>
              <w:t>10- Operações de credito internas</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953.902.651,46</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1.234.548.295,68</w:t>
            </w:r>
          </w:p>
        </w:tc>
        <w:tc>
          <w:tcPr>
            <w:tcW w:w="1275"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1.373.917.020,51</w:t>
            </w: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1.548.199.538,41</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1.654.957.604,38</w:t>
            </w: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1.715.829.446,05</w:t>
            </w:r>
          </w:p>
        </w:tc>
      </w:tr>
      <w:tr w:rsidR="00567320" w:rsidRPr="003B3EA2">
        <w:trPr>
          <w:trHeight w:val="121"/>
        </w:trPr>
        <w:tc>
          <w:tcPr>
            <w:tcW w:w="1291" w:type="dxa"/>
            <w:tcBorders>
              <w:top w:val="nil"/>
              <w:bottom w:val="single" w:sz="4" w:space="0" w:color="000000"/>
              <w:right w:val="single" w:sz="4" w:space="0" w:color="000000"/>
            </w:tcBorders>
            <w:shd w:val="clear" w:color="auto" w:fill="F2F2F2"/>
            <w:vAlign w:val="center"/>
          </w:tcPr>
          <w:p w:rsidR="00567320" w:rsidRPr="00023E93" w:rsidRDefault="00567320" w:rsidP="00686470">
            <w:pPr>
              <w:rPr>
                <w:rFonts w:ascii="Arial" w:hAnsi="Arial" w:cs="Arial"/>
                <w:color w:val="000000"/>
                <w:sz w:val="14"/>
                <w:szCs w:val="14"/>
              </w:rPr>
            </w:pPr>
            <w:r w:rsidRPr="00023E93">
              <w:rPr>
                <w:rFonts w:ascii="Arial" w:hAnsi="Arial" w:cs="Arial"/>
                <w:color w:val="000000"/>
                <w:sz w:val="14"/>
                <w:szCs w:val="14"/>
              </w:rPr>
              <w:t>11- Operações de credito externas</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26.289.329,30</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39.651.589,28</w:t>
            </w:r>
          </w:p>
        </w:tc>
        <w:tc>
          <w:tcPr>
            <w:tcW w:w="1275"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45.833.635,27</w:t>
            </w: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34.647.592,35</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41.021.519,81</w:t>
            </w: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45.000.000,00</w:t>
            </w:r>
          </w:p>
        </w:tc>
      </w:tr>
      <w:tr w:rsidR="00567320" w:rsidRPr="003B3EA2">
        <w:trPr>
          <w:trHeight w:val="105"/>
        </w:trPr>
        <w:tc>
          <w:tcPr>
            <w:tcW w:w="1291" w:type="dxa"/>
            <w:tcBorders>
              <w:top w:val="nil"/>
              <w:bottom w:val="single" w:sz="4" w:space="0" w:color="000000"/>
              <w:right w:val="single" w:sz="4" w:space="0" w:color="000000"/>
            </w:tcBorders>
            <w:shd w:val="clear" w:color="auto" w:fill="F2F2F2"/>
            <w:vAlign w:val="center"/>
          </w:tcPr>
          <w:p w:rsidR="00567320" w:rsidRPr="00023E93" w:rsidRDefault="00567320" w:rsidP="00686470">
            <w:pPr>
              <w:rPr>
                <w:rFonts w:ascii="Arial" w:hAnsi="Arial" w:cs="Arial"/>
                <w:color w:val="000000"/>
                <w:sz w:val="14"/>
                <w:szCs w:val="14"/>
              </w:rPr>
            </w:pPr>
            <w:proofErr w:type="gramStart"/>
            <w:r w:rsidRPr="00023E93">
              <w:rPr>
                <w:rFonts w:ascii="Arial" w:hAnsi="Arial" w:cs="Arial"/>
                <w:color w:val="000000"/>
                <w:sz w:val="14"/>
                <w:szCs w:val="14"/>
              </w:rPr>
              <w:t>16- Cota-parte</w:t>
            </w:r>
            <w:proofErr w:type="gramEnd"/>
            <w:r w:rsidRPr="00023E93">
              <w:rPr>
                <w:rFonts w:ascii="Arial" w:hAnsi="Arial" w:cs="Arial"/>
                <w:color w:val="000000"/>
                <w:sz w:val="14"/>
                <w:szCs w:val="14"/>
              </w:rPr>
              <w:t xml:space="preserve"> do </w:t>
            </w:r>
            <w:proofErr w:type="spellStart"/>
            <w:r w:rsidRPr="00023E93">
              <w:rPr>
                <w:rFonts w:ascii="Arial" w:hAnsi="Arial" w:cs="Arial"/>
                <w:color w:val="000000"/>
                <w:sz w:val="14"/>
                <w:szCs w:val="14"/>
              </w:rPr>
              <w:t>salário-educacão</w:t>
            </w:r>
            <w:proofErr w:type="spellEnd"/>
            <w:r w:rsidRPr="00023E93">
              <w:rPr>
                <w:rFonts w:ascii="Arial" w:hAnsi="Arial" w:cs="Arial"/>
                <w:color w:val="000000"/>
                <w:sz w:val="14"/>
                <w:szCs w:val="14"/>
              </w:rPr>
              <w:t xml:space="preserve"> - cota estadual</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275"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r>
      <w:tr w:rsidR="00567320" w:rsidRPr="003B3EA2">
        <w:trPr>
          <w:trHeight w:val="105"/>
        </w:trPr>
        <w:tc>
          <w:tcPr>
            <w:tcW w:w="1291" w:type="dxa"/>
            <w:tcBorders>
              <w:top w:val="nil"/>
              <w:bottom w:val="single" w:sz="4" w:space="0" w:color="000000"/>
              <w:right w:val="single" w:sz="4" w:space="0" w:color="000000"/>
            </w:tcBorders>
            <w:shd w:val="clear" w:color="auto" w:fill="F2F2F2"/>
            <w:vAlign w:val="center"/>
          </w:tcPr>
          <w:p w:rsidR="00567320" w:rsidRPr="00023E93" w:rsidRDefault="00567320" w:rsidP="00686470">
            <w:pPr>
              <w:rPr>
                <w:rFonts w:ascii="Arial" w:hAnsi="Arial" w:cs="Arial"/>
                <w:color w:val="000000"/>
                <w:sz w:val="14"/>
                <w:szCs w:val="14"/>
              </w:rPr>
            </w:pPr>
            <w:r w:rsidRPr="00023E93">
              <w:rPr>
                <w:rFonts w:ascii="Arial" w:hAnsi="Arial" w:cs="Arial"/>
                <w:color w:val="000000"/>
                <w:sz w:val="14"/>
                <w:szCs w:val="14"/>
              </w:rPr>
              <w:t>80- Convênios, ajustes e acordos com órgãos federais</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275"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p>
        </w:tc>
      </w:tr>
      <w:tr w:rsidR="00567320" w:rsidRPr="003B3EA2">
        <w:trPr>
          <w:trHeight w:val="109"/>
        </w:trPr>
        <w:tc>
          <w:tcPr>
            <w:tcW w:w="1291" w:type="dxa"/>
            <w:tcBorders>
              <w:top w:val="nil"/>
              <w:bottom w:val="single" w:sz="4" w:space="0" w:color="000000"/>
              <w:right w:val="single" w:sz="4" w:space="0" w:color="000000"/>
            </w:tcBorders>
            <w:shd w:val="clear" w:color="auto" w:fill="F2F2F2"/>
            <w:vAlign w:val="center"/>
          </w:tcPr>
          <w:p w:rsidR="00567320" w:rsidRPr="00023E93" w:rsidRDefault="00567320" w:rsidP="00686470">
            <w:pPr>
              <w:rPr>
                <w:rFonts w:ascii="Arial" w:hAnsi="Arial" w:cs="Arial"/>
                <w:color w:val="000000"/>
                <w:sz w:val="14"/>
                <w:szCs w:val="14"/>
              </w:rPr>
            </w:pPr>
            <w:r w:rsidRPr="00023E93">
              <w:rPr>
                <w:rFonts w:ascii="Arial" w:hAnsi="Arial" w:cs="Arial"/>
                <w:color w:val="000000"/>
                <w:sz w:val="14"/>
                <w:szCs w:val="14"/>
              </w:rPr>
              <w:t>81- Convênios, ajustes e acordos com órgãos municipais</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45.581.413,48</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57.232.165,42</w:t>
            </w:r>
          </w:p>
        </w:tc>
        <w:tc>
          <w:tcPr>
            <w:tcW w:w="1275"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52.774.320,22</w:t>
            </w: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140.818.301,39</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135.612.327,81</w:t>
            </w: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103.541.192,70</w:t>
            </w:r>
          </w:p>
        </w:tc>
      </w:tr>
      <w:tr w:rsidR="00567320" w:rsidRPr="003B3EA2">
        <w:trPr>
          <w:trHeight w:val="109"/>
        </w:trPr>
        <w:tc>
          <w:tcPr>
            <w:tcW w:w="1291" w:type="dxa"/>
            <w:tcBorders>
              <w:top w:val="nil"/>
              <w:bottom w:val="single" w:sz="4" w:space="0" w:color="000000"/>
              <w:right w:val="single" w:sz="4" w:space="0" w:color="000000"/>
            </w:tcBorders>
            <w:shd w:val="clear" w:color="auto" w:fill="F2F2F2"/>
            <w:vAlign w:val="center"/>
          </w:tcPr>
          <w:p w:rsidR="00567320" w:rsidRPr="00023E93" w:rsidRDefault="00567320" w:rsidP="00686470">
            <w:pPr>
              <w:rPr>
                <w:rFonts w:ascii="Arial" w:hAnsi="Arial" w:cs="Arial"/>
                <w:color w:val="000000"/>
                <w:sz w:val="14"/>
                <w:szCs w:val="14"/>
              </w:rPr>
            </w:pPr>
            <w:r w:rsidRPr="00023E93">
              <w:rPr>
                <w:rFonts w:ascii="Arial" w:hAnsi="Arial" w:cs="Arial"/>
                <w:color w:val="000000"/>
                <w:sz w:val="14"/>
                <w:szCs w:val="14"/>
              </w:rPr>
              <w:t>82- Outros convênios, ajustes e acordos</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4.595.160,73</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17.651.448,39</w:t>
            </w:r>
          </w:p>
        </w:tc>
        <w:tc>
          <w:tcPr>
            <w:tcW w:w="1275"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7.188.559,23</w:t>
            </w: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22.286.700,97</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11.036.197,55</w:t>
            </w: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jc w:val="center"/>
              <w:rPr>
                <w:rFonts w:ascii="Arial" w:hAnsi="Arial" w:cs="Arial"/>
                <w:b/>
                <w:bCs/>
                <w:color w:val="333333"/>
                <w:sz w:val="14"/>
                <w:szCs w:val="14"/>
              </w:rPr>
            </w:pPr>
            <w:r w:rsidRPr="00023E93">
              <w:rPr>
                <w:rFonts w:ascii="Arial" w:hAnsi="Arial" w:cs="Arial"/>
                <w:b/>
                <w:bCs/>
                <w:color w:val="333333"/>
                <w:sz w:val="14"/>
                <w:szCs w:val="14"/>
              </w:rPr>
              <w:t>83.147.809,12</w:t>
            </w:r>
          </w:p>
        </w:tc>
      </w:tr>
      <w:tr w:rsidR="00567320" w:rsidRPr="003B3EA2">
        <w:trPr>
          <w:trHeight w:val="109"/>
        </w:trPr>
        <w:tc>
          <w:tcPr>
            <w:tcW w:w="1291" w:type="dxa"/>
            <w:tcBorders>
              <w:top w:val="nil"/>
              <w:bottom w:val="single" w:sz="4" w:space="0" w:color="000000"/>
              <w:right w:val="single" w:sz="4" w:space="0" w:color="000000"/>
            </w:tcBorders>
            <w:shd w:val="clear" w:color="auto" w:fill="F2F2F2"/>
            <w:vAlign w:val="center"/>
          </w:tcPr>
          <w:p w:rsidR="00567320" w:rsidRPr="00023E93" w:rsidRDefault="00567320" w:rsidP="00686470">
            <w:pPr>
              <w:rPr>
                <w:rFonts w:ascii="Arial" w:hAnsi="Arial" w:cs="Arial"/>
                <w:color w:val="000000"/>
                <w:sz w:val="14"/>
                <w:szCs w:val="14"/>
              </w:rPr>
            </w:pPr>
            <w:r w:rsidRPr="00023E93">
              <w:rPr>
                <w:rFonts w:ascii="Arial" w:hAnsi="Arial" w:cs="Arial"/>
                <w:color w:val="000000"/>
                <w:sz w:val="14"/>
                <w:szCs w:val="14"/>
              </w:rPr>
              <w:t>08- Recursos do FUNDEB</w:t>
            </w:r>
            <w:proofErr w:type="gramStart"/>
            <w:r w:rsidRPr="00023E93">
              <w:rPr>
                <w:rFonts w:ascii="Arial" w:hAnsi="Arial" w:cs="Arial"/>
                <w:color w:val="000000"/>
                <w:sz w:val="14"/>
                <w:szCs w:val="14"/>
              </w:rPr>
              <w:t xml:space="preserve">  </w:t>
            </w:r>
            <w:proofErr w:type="gramEnd"/>
            <w:r w:rsidRPr="00023E93">
              <w:rPr>
                <w:rFonts w:ascii="Arial" w:hAnsi="Arial" w:cs="Arial"/>
                <w:color w:val="000000"/>
                <w:sz w:val="14"/>
                <w:szCs w:val="14"/>
              </w:rPr>
              <w:t>(</w:t>
            </w:r>
            <w:proofErr w:type="spellStart"/>
            <w:r w:rsidRPr="00023E93">
              <w:rPr>
                <w:rFonts w:ascii="Arial" w:hAnsi="Arial" w:cs="Arial"/>
                <w:color w:val="000000"/>
                <w:sz w:val="14"/>
                <w:szCs w:val="14"/>
              </w:rPr>
              <w:t>e.c.</w:t>
            </w:r>
            <w:proofErr w:type="spellEnd"/>
            <w:r w:rsidRPr="00023E93">
              <w:rPr>
                <w:rFonts w:ascii="Arial" w:hAnsi="Arial" w:cs="Arial"/>
                <w:color w:val="000000"/>
                <w:sz w:val="14"/>
                <w:szCs w:val="14"/>
              </w:rPr>
              <w:t xml:space="preserve"> nº 53, de 19/12/2006))</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275"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r>
      <w:tr w:rsidR="00567320" w:rsidRPr="003B3EA2">
        <w:trPr>
          <w:trHeight w:val="113"/>
        </w:trPr>
        <w:tc>
          <w:tcPr>
            <w:tcW w:w="1291" w:type="dxa"/>
            <w:tcBorders>
              <w:top w:val="nil"/>
              <w:bottom w:val="nil"/>
              <w:right w:val="single" w:sz="4" w:space="0" w:color="000000"/>
            </w:tcBorders>
            <w:shd w:val="clear" w:color="auto" w:fill="F2F2F2"/>
            <w:vAlign w:val="center"/>
          </w:tcPr>
          <w:p w:rsidR="00567320" w:rsidRPr="00023E93" w:rsidRDefault="00567320" w:rsidP="00686470">
            <w:pPr>
              <w:rPr>
                <w:rFonts w:ascii="Arial" w:hAnsi="Arial" w:cs="Arial"/>
                <w:color w:val="000000"/>
                <w:sz w:val="14"/>
                <w:szCs w:val="14"/>
              </w:rPr>
            </w:pPr>
            <w:proofErr w:type="gramStart"/>
            <w:r w:rsidRPr="00023E93">
              <w:rPr>
                <w:rFonts w:ascii="Arial" w:hAnsi="Arial" w:cs="Arial"/>
                <w:color w:val="000000"/>
                <w:sz w:val="14"/>
                <w:szCs w:val="14"/>
              </w:rPr>
              <w:t>09- Cota-parte</w:t>
            </w:r>
            <w:proofErr w:type="gramEnd"/>
            <w:r w:rsidRPr="00023E93">
              <w:rPr>
                <w:rFonts w:ascii="Arial" w:hAnsi="Arial" w:cs="Arial"/>
                <w:color w:val="000000"/>
                <w:sz w:val="14"/>
                <w:szCs w:val="14"/>
              </w:rPr>
              <w:t xml:space="preserve"> do salário educação - cota federal</w:t>
            </w: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275"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418"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276" w:type="dxa"/>
            <w:tcBorders>
              <w:top w:val="nil"/>
              <w:left w:val="nil"/>
              <w:bottom w:val="single" w:sz="4" w:space="0" w:color="000000"/>
              <w:right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c>
          <w:tcPr>
            <w:tcW w:w="1275" w:type="dxa"/>
            <w:tcBorders>
              <w:top w:val="nil"/>
              <w:left w:val="nil"/>
              <w:bottom w:val="single" w:sz="4" w:space="0" w:color="000000"/>
            </w:tcBorders>
            <w:shd w:val="clear" w:color="auto" w:fill="F2F2F2"/>
            <w:noWrap/>
            <w:vAlign w:val="center"/>
          </w:tcPr>
          <w:p w:rsidR="00567320" w:rsidRPr="00023E93" w:rsidRDefault="00567320" w:rsidP="00686470">
            <w:pPr>
              <w:jc w:val="center"/>
              <w:rPr>
                <w:rFonts w:ascii="Arial" w:hAnsi="Arial" w:cs="Arial"/>
                <w:color w:val="333333"/>
                <w:sz w:val="14"/>
                <w:szCs w:val="14"/>
              </w:rPr>
            </w:pPr>
          </w:p>
        </w:tc>
      </w:tr>
      <w:tr w:rsidR="00567320" w:rsidRPr="003B3EA2">
        <w:trPr>
          <w:trHeight w:val="84"/>
        </w:trPr>
        <w:tc>
          <w:tcPr>
            <w:tcW w:w="1291" w:type="dxa"/>
            <w:tcBorders>
              <w:top w:val="single" w:sz="8" w:space="0" w:color="000000"/>
              <w:bottom w:val="single" w:sz="8" w:space="0" w:color="000000"/>
              <w:right w:val="single" w:sz="8" w:space="0" w:color="000000"/>
            </w:tcBorders>
            <w:shd w:val="clear" w:color="auto" w:fill="B8CCE4"/>
            <w:vAlign w:val="center"/>
          </w:tcPr>
          <w:p w:rsidR="00567320" w:rsidRPr="00023E93" w:rsidRDefault="00567320" w:rsidP="00686470">
            <w:pPr>
              <w:jc w:val="center"/>
              <w:rPr>
                <w:rFonts w:ascii="Arial" w:hAnsi="Arial" w:cs="Arial"/>
                <w:b/>
                <w:bCs/>
                <w:color w:val="000000"/>
                <w:sz w:val="14"/>
                <w:szCs w:val="14"/>
              </w:rPr>
            </w:pPr>
            <w:r w:rsidRPr="00023E93">
              <w:rPr>
                <w:rFonts w:ascii="Arial" w:hAnsi="Arial" w:cs="Arial"/>
                <w:b/>
                <w:bCs/>
                <w:color w:val="000000"/>
                <w:sz w:val="14"/>
                <w:szCs w:val="14"/>
              </w:rPr>
              <w:t>Total</w:t>
            </w:r>
          </w:p>
        </w:tc>
        <w:tc>
          <w:tcPr>
            <w:tcW w:w="1276"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jc w:val="center"/>
              <w:rPr>
                <w:rFonts w:ascii="Arial" w:hAnsi="Arial" w:cs="Arial"/>
                <w:b/>
                <w:bCs/>
                <w:color w:val="000000"/>
                <w:sz w:val="14"/>
                <w:szCs w:val="14"/>
              </w:rPr>
            </w:pPr>
            <w:r w:rsidRPr="00023E93">
              <w:rPr>
                <w:rFonts w:ascii="Arial" w:hAnsi="Arial" w:cs="Arial"/>
                <w:b/>
                <w:bCs/>
                <w:color w:val="000000"/>
                <w:sz w:val="14"/>
                <w:szCs w:val="14"/>
              </w:rPr>
              <w:t>1.246.425.503,63</w:t>
            </w:r>
          </w:p>
        </w:tc>
        <w:tc>
          <w:tcPr>
            <w:tcW w:w="1276"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jc w:val="center"/>
              <w:rPr>
                <w:rFonts w:ascii="Arial" w:hAnsi="Arial" w:cs="Arial"/>
                <w:b/>
                <w:bCs/>
                <w:color w:val="000000"/>
                <w:sz w:val="14"/>
                <w:szCs w:val="14"/>
              </w:rPr>
            </w:pPr>
            <w:r w:rsidRPr="00023E93">
              <w:rPr>
                <w:rFonts w:ascii="Arial" w:hAnsi="Arial" w:cs="Arial"/>
                <w:b/>
                <w:bCs/>
                <w:color w:val="000000"/>
                <w:sz w:val="14"/>
                <w:szCs w:val="14"/>
              </w:rPr>
              <w:t>1.690.820.642,72</w:t>
            </w:r>
          </w:p>
        </w:tc>
        <w:tc>
          <w:tcPr>
            <w:tcW w:w="1275"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jc w:val="center"/>
              <w:rPr>
                <w:rFonts w:ascii="Arial" w:hAnsi="Arial" w:cs="Arial"/>
                <w:b/>
                <w:bCs/>
                <w:color w:val="000000"/>
                <w:sz w:val="14"/>
                <w:szCs w:val="14"/>
              </w:rPr>
            </w:pPr>
            <w:r w:rsidRPr="00023E93">
              <w:rPr>
                <w:rFonts w:ascii="Arial" w:hAnsi="Arial" w:cs="Arial"/>
                <w:b/>
                <w:bCs/>
                <w:color w:val="000000"/>
                <w:sz w:val="14"/>
                <w:szCs w:val="14"/>
              </w:rPr>
              <w:t>1.737.776.493,86</w:t>
            </w:r>
          </w:p>
        </w:tc>
        <w:tc>
          <w:tcPr>
            <w:tcW w:w="1418"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jc w:val="center"/>
              <w:rPr>
                <w:rFonts w:ascii="Arial" w:hAnsi="Arial" w:cs="Arial"/>
                <w:b/>
                <w:bCs/>
                <w:color w:val="000000"/>
                <w:sz w:val="14"/>
                <w:szCs w:val="14"/>
              </w:rPr>
            </w:pPr>
            <w:r w:rsidRPr="00023E93">
              <w:rPr>
                <w:rFonts w:ascii="Arial" w:hAnsi="Arial" w:cs="Arial"/>
                <w:b/>
                <w:bCs/>
                <w:color w:val="000000"/>
                <w:sz w:val="14"/>
                <w:szCs w:val="14"/>
              </w:rPr>
              <w:t>2.076.780.664,56</w:t>
            </w:r>
          </w:p>
        </w:tc>
        <w:tc>
          <w:tcPr>
            <w:tcW w:w="1276" w:type="dxa"/>
            <w:tcBorders>
              <w:top w:val="single" w:sz="8" w:space="0" w:color="000000"/>
              <w:left w:val="nil"/>
              <w:bottom w:val="single" w:sz="8" w:space="0" w:color="000000"/>
              <w:right w:val="single" w:sz="8" w:space="0" w:color="000000"/>
            </w:tcBorders>
            <w:shd w:val="clear" w:color="auto" w:fill="B8CCE4"/>
            <w:vAlign w:val="center"/>
          </w:tcPr>
          <w:p w:rsidR="00567320" w:rsidRPr="00023E93" w:rsidRDefault="00567320" w:rsidP="00686470">
            <w:pPr>
              <w:jc w:val="center"/>
              <w:rPr>
                <w:rFonts w:ascii="Arial" w:hAnsi="Arial" w:cs="Arial"/>
                <w:b/>
                <w:bCs/>
                <w:color w:val="000000"/>
                <w:sz w:val="14"/>
                <w:szCs w:val="14"/>
              </w:rPr>
            </w:pPr>
            <w:r w:rsidRPr="00023E93">
              <w:rPr>
                <w:rFonts w:ascii="Arial" w:hAnsi="Arial" w:cs="Arial"/>
                <w:b/>
                <w:bCs/>
                <w:color w:val="000000"/>
                <w:sz w:val="14"/>
                <w:szCs w:val="14"/>
              </w:rPr>
              <w:t>2.217.276.238,19</w:t>
            </w:r>
          </w:p>
        </w:tc>
        <w:tc>
          <w:tcPr>
            <w:tcW w:w="1275" w:type="dxa"/>
            <w:tcBorders>
              <w:top w:val="single" w:sz="8" w:space="0" w:color="000000"/>
              <w:left w:val="nil"/>
              <w:bottom w:val="single" w:sz="8" w:space="0" w:color="000000"/>
            </w:tcBorders>
            <w:shd w:val="clear" w:color="auto" w:fill="B8CCE4"/>
            <w:vAlign w:val="center"/>
          </w:tcPr>
          <w:p w:rsidR="00567320" w:rsidRPr="00023E93" w:rsidRDefault="00567320" w:rsidP="00686470">
            <w:pPr>
              <w:jc w:val="center"/>
              <w:rPr>
                <w:rFonts w:ascii="Arial" w:hAnsi="Arial" w:cs="Arial"/>
                <w:b/>
                <w:bCs/>
                <w:color w:val="000000"/>
                <w:sz w:val="14"/>
                <w:szCs w:val="14"/>
              </w:rPr>
            </w:pPr>
            <w:r w:rsidRPr="00023E93">
              <w:rPr>
                <w:rFonts w:ascii="Arial" w:hAnsi="Arial" w:cs="Arial"/>
                <w:b/>
                <w:bCs/>
                <w:color w:val="000000"/>
                <w:sz w:val="14"/>
                <w:szCs w:val="14"/>
              </w:rPr>
              <w:t>2.500.029.469,84</w:t>
            </w:r>
          </w:p>
        </w:tc>
      </w:tr>
    </w:tbl>
    <w:p w:rsidR="00567320" w:rsidRPr="003B3EA2" w:rsidRDefault="00567320" w:rsidP="006C0A56">
      <w:pPr>
        <w:pStyle w:val="xmsonormal"/>
        <w:spacing w:before="0" w:beforeAutospacing="0" w:after="0" w:afterAutospacing="0" w:line="360" w:lineRule="auto"/>
        <w:jc w:val="both"/>
        <w:rPr>
          <w:rFonts w:ascii="Arial" w:hAnsi="Arial" w:cs="Arial"/>
          <w:sz w:val="20"/>
          <w:szCs w:val="20"/>
        </w:rPr>
      </w:pPr>
      <w:r w:rsidRPr="003B3EA2">
        <w:rPr>
          <w:rFonts w:ascii="Arial" w:hAnsi="Arial" w:cs="Arial"/>
          <w:b/>
          <w:bCs/>
          <w:sz w:val="20"/>
          <w:szCs w:val="20"/>
        </w:rPr>
        <w:t>Fonte</w:t>
      </w:r>
      <w:r w:rsidRPr="003B3EA2">
        <w:rPr>
          <w:rFonts w:ascii="Arial" w:hAnsi="Arial" w:cs="Arial"/>
          <w:sz w:val="20"/>
          <w:szCs w:val="20"/>
        </w:rPr>
        <w:t xml:space="preserve">: </w:t>
      </w:r>
      <w:proofErr w:type="spellStart"/>
      <w:r w:rsidRPr="003B3EA2">
        <w:rPr>
          <w:rFonts w:ascii="Arial" w:hAnsi="Arial" w:cs="Arial"/>
          <w:sz w:val="20"/>
          <w:szCs w:val="20"/>
        </w:rPr>
        <w:t>Sefaz</w:t>
      </w:r>
      <w:proofErr w:type="spellEnd"/>
      <w:r w:rsidRPr="003B3EA2">
        <w:rPr>
          <w:rFonts w:ascii="Arial" w:hAnsi="Arial" w:cs="Arial"/>
          <w:sz w:val="20"/>
          <w:szCs w:val="20"/>
        </w:rPr>
        <w:t xml:space="preserve"> – BO – Business </w:t>
      </w:r>
      <w:proofErr w:type="spellStart"/>
      <w:r w:rsidRPr="003B3EA2">
        <w:rPr>
          <w:rFonts w:ascii="Arial" w:hAnsi="Arial" w:cs="Arial"/>
          <w:sz w:val="20"/>
          <w:szCs w:val="20"/>
        </w:rPr>
        <w:t>Objects</w:t>
      </w:r>
      <w:proofErr w:type="spellEnd"/>
      <w:r w:rsidRPr="003B3EA2">
        <w:rPr>
          <w:rFonts w:ascii="Arial" w:hAnsi="Arial" w:cs="Arial"/>
          <w:sz w:val="20"/>
          <w:szCs w:val="20"/>
        </w:rPr>
        <w:t xml:space="preserve"> – 13/04/15</w:t>
      </w:r>
    </w:p>
    <w:p w:rsidR="00567320" w:rsidRDefault="00567320" w:rsidP="00023E93">
      <w:pPr>
        <w:spacing w:line="360" w:lineRule="auto"/>
        <w:jc w:val="both"/>
        <w:rPr>
          <w:rFonts w:ascii="Arial" w:hAnsi="Arial" w:cs="Arial"/>
          <w:sz w:val="24"/>
          <w:szCs w:val="24"/>
        </w:rPr>
      </w:pPr>
    </w:p>
    <w:p w:rsidR="00567320" w:rsidRDefault="00567320" w:rsidP="00023E93">
      <w:pPr>
        <w:spacing w:line="360" w:lineRule="auto"/>
        <w:jc w:val="both"/>
        <w:rPr>
          <w:rFonts w:ascii="Arial" w:hAnsi="Arial" w:cs="Arial"/>
          <w:sz w:val="24"/>
          <w:szCs w:val="24"/>
        </w:rPr>
      </w:pPr>
    </w:p>
    <w:tbl>
      <w:tblPr>
        <w:tblW w:w="0" w:type="auto"/>
        <w:tblInd w:w="2" w:type="dxa"/>
        <w:tblBorders>
          <w:top w:val="single" w:sz="4" w:space="0" w:color="auto"/>
          <w:bottom w:val="single" w:sz="4" w:space="0" w:color="auto"/>
          <w:insideH w:val="single" w:sz="4" w:space="0" w:color="auto"/>
          <w:insideV w:val="single" w:sz="4" w:space="0" w:color="auto"/>
        </w:tblBorders>
        <w:tblLook w:val="00A0"/>
      </w:tblPr>
      <w:tblGrid>
        <w:gridCol w:w="5919"/>
      </w:tblGrid>
      <w:tr w:rsidR="00567320" w:rsidRPr="005719C5">
        <w:trPr>
          <w:trHeight w:val="263"/>
        </w:trPr>
        <w:tc>
          <w:tcPr>
            <w:tcW w:w="5919" w:type="dxa"/>
            <w:shd w:val="clear" w:color="auto" w:fill="B8CCE4"/>
          </w:tcPr>
          <w:p w:rsidR="00567320" w:rsidRPr="005719C5" w:rsidRDefault="00567320" w:rsidP="00686470">
            <w:pPr>
              <w:pStyle w:val="xmsonormal"/>
              <w:spacing w:before="0" w:beforeAutospacing="0" w:after="0" w:afterAutospacing="0" w:line="360" w:lineRule="auto"/>
              <w:jc w:val="center"/>
              <w:rPr>
                <w:rFonts w:ascii="Arial" w:hAnsi="Arial" w:cs="Arial"/>
                <w:b/>
                <w:bCs/>
                <w:sz w:val="20"/>
                <w:szCs w:val="20"/>
              </w:rPr>
            </w:pPr>
            <w:r w:rsidRPr="005719C5">
              <w:rPr>
                <w:rFonts w:ascii="Arial" w:hAnsi="Arial" w:cs="Arial"/>
                <w:b/>
                <w:bCs/>
                <w:sz w:val="20"/>
                <w:szCs w:val="20"/>
              </w:rPr>
              <w:t>LEGENDA</w:t>
            </w:r>
          </w:p>
        </w:tc>
      </w:tr>
      <w:tr w:rsidR="00567320" w:rsidRPr="005719C5">
        <w:trPr>
          <w:trHeight w:val="263"/>
        </w:trPr>
        <w:tc>
          <w:tcPr>
            <w:tcW w:w="5919" w:type="dxa"/>
            <w:shd w:val="clear" w:color="auto" w:fill="F2F2F2"/>
          </w:tcPr>
          <w:p w:rsidR="00567320" w:rsidRPr="005719C5" w:rsidRDefault="00567320" w:rsidP="00686470">
            <w:pPr>
              <w:pStyle w:val="xmsonormal"/>
              <w:spacing w:before="0" w:beforeAutospacing="0" w:after="0" w:afterAutospacing="0" w:line="360" w:lineRule="auto"/>
              <w:jc w:val="both"/>
              <w:rPr>
                <w:rFonts w:ascii="Arial" w:hAnsi="Arial" w:cs="Arial"/>
                <w:sz w:val="20"/>
                <w:szCs w:val="20"/>
              </w:rPr>
            </w:pPr>
            <w:proofErr w:type="gramStart"/>
            <w:r w:rsidRPr="005719C5">
              <w:rPr>
                <w:rFonts w:ascii="Arial" w:hAnsi="Arial" w:cs="Arial"/>
                <w:color w:val="000000"/>
                <w:sz w:val="20"/>
                <w:szCs w:val="20"/>
              </w:rPr>
              <w:t>00 - Receitas</w:t>
            </w:r>
            <w:proofErr w:type="gramEnd"/>
            <w:r w:rsidRPr="005719C5">
              <w:rPr>
                <w:rFonts w:ascii="Arial" w:hAnsi="Arial" w:cs="Arial"/>
                <w:color w:val="000000"/>
                <w:sz w:val="20"/>
                <w:szCs w:val="20"/>
              </w:rPr>
              <w:t xml:space="preserve"> ordinárias</w:t>
            </w:r>
          </w:p>
        </w:tc>
      </w:tr>
      <w:tr w:rsidR="00567320" w:rsidRPr="005719C5">
        <w:trPr>
          <w:trHeight w:val="247"/>
        </w:trPr>
        <w:tc>
          <w:tcPr>
            <w:tcW w:w="5919" w:type="dxa"/>
            <w:shd w:val="clear" w:color="auto" w:fill="F2F2F2"/>
          </w:tcPr>
          <w:p w:rsidR="00567320" w:rsidRPr="005719C5" w:rsidRDefault="00567320" w:rsidP="00686470">
            <w:pPr>
              <w:pStyle w:val="xmsonormal"/>
              <w:spacing w:before="0" w:beforeAutospacing="0" w:after="0" w:afterAutospacing="0" w:line="360" w:lineRule="auto"/>
              <w:jc w:val="both"/>
              <w:rPr>
                <w:rFonts w:ascii="Arial" w:hAnsi="Arial" w:cs="Arial"/>
                <w:sz w:val="20"/>
                <w:szCs w:val="20"/>
              </w:rPr>
            </w:pPr>
            <w:r w:rsidRPr="005719C5">
              <w:rPr>
                <w:rFonts w:ascii="Arial" w:hAnsi="Arial" w:cs="Arial"/>
                <w:color w:val="000000"/>
                <w:sz w:val="20"/>
                <w:szCs w:val="20"/>
              </w:rPr>
              <w:t>10 - Operações de credito internas</w:t>
            </w:r>
          </w:p>
        </w:tc>
      </w:tr>
      <w:tr w:rsidR="00567320" w:rsidRPr="005719C5">
        <w:trPr>
          <w:trHeight w:val="263"/>
        </w:trPr>
        <w:tc>
          <w:tcPr>
            <w:tcW w:w="5919" w:type="dxa"/>
            <w:shd w:val="clear" w:color="auto" w:fill="F2F2F2"/>
          </w:tcPr>
          <w:p w:rsidR="00567320" w:rsidRPr="005719C5" w:rsidRDefault="00567320" w:rsidP="00686470">
            <w:pPr>
              <w:pStyle w:val="xmsonormal"/>
              <w:spacing w:before="0" w:beforeAutospacing="0" w:after="0" w:afterAutospacing="0" w:line="360" w:lineRule="auto"/>
              <w:jc w:val="both"/>
              <w:rPr>
                <w:rFonts w:ascii="Arial" w:hAnsi="Arial" w:cs="Arial"/>
                <w:sz w:val="20"/>
                <w:szCs w:val="20"/>
              </w:rPr>
            </w:pPr>
            <w:r w:rsidRPr="005719C5">
              <w:rPr>
                <w:rFonts w:ascii="Arial" w:hAnsi="Arial" w:cs="Arial"/>
                <w:color w:val="000000"/>
                <w:sz w:val="20"/>
                <w:szCs w:val="20"/>
              </w:rPr>
              <w:t>11 - Operações de credito externas</w:t>
            </w:r>
          </w:p>
        </w:tc>
      </w:tr>
      <w:tr w:rsidR="00567320" w:rsidRPr="005719C5">
        <w:trPr>
          <w:trHeight w:val="263"/>
        </w:trPr>
        <w:tc>
          <w:tcPr>
            <w:tcW w:w="5919" w:type="dxa"/>
            <w:shd w:val="clear" w:color="auto" w:fill="F2F2F2"/>
          </w:tcPr>
          <w:p w:rsidR="00567320" w:rsidRPr="005719C5" w:rsidRDefault="00567320" w:rsidP="00686470">
            <w:pPr>
              <w:pStyle w:val="xmsonormal"/>
              <w:spacing w:before="0" w:beforeAutospacing="0" w:after="0" w:afterAutospacing="0" w:line="360" w:lineRule="auto"/>
              <w:jc w:val="both"/>
              <w:rPr>
                <w:rFonts w:ascii="Arial" w:hAnsi="Arial" w:cs="Arial"/>
                <w:sz w:val="20"/>
                <w:szCs w:val="20"/>
              </w:rPr>
            </w:pPr>
            <w:proofErr w:type="gramStart"/>
            <w:r w:rsidRPr="005719C5">
              <w:rPr>
                <w:rFonts w:ascii="Arial" w:hAnsi="Arial" w:cs="Arial"/>
                <w:color w:val="000000"/>
                <w:sz w:val="20"/>
                <w:szCs w:val="20"/>
              </w:rPr>
              <w:t>16 - Cota-parte</w:t>
            </w:r>
            <w:proofErr w:type="gramEnd"/>
            <w:r w:rsidRPr="005719C5">
              <w:rPr>
                <w:rFonts w:ascii="Arial" w:hAnsi="Arial" w:cs="Arial"/>
                <w:color w:val="000000"/>
                <w:sz w:val="20"/>
                <w:szCs w:val="20"/>
              </w:rPr>
              <w:t xml:space="preserve"> do </w:t>
            </w:r>
            <w:proofErr w:type="spellStart"/>
            <w:r w:rsidRPr="005719C5">
              <w:rPr>
                <w:rFonts w:ascii="Arial" w:hAnsi="Arial" w:cs="Arial"/>
                <w:color w:val="000000"/>
                <w:sz w:val="20"/>
                <w:szCs w:val="20"/>
              </w:rPr>
              <w:t>salário-educacão</w:t>
            </w:r>
            <w:proofErr w:type="spellEnd"/>
            <w:r w:rsidRPr="005719C5">
              <w:rPr>
                <w:rFonts w:ascii="Arial" w:hAnsi="Arial" w:cs="Arial"/>
                <w:color w:val="000000"/>
                <w:sz w:val="20"/>
                <w:szCs w:val="20"/>
              </w:rPr>
              <w:t xml:space="preserve"> - cota estadual</w:t>
            </w:r>
          </w:p>
        </w:tc>
      </w:tr>
      <w:tr w:rsidR="00567320" w:rsidRPr="005719C5">
        <w:trPr>
          <w:trHeight w:val="247"/>
        </w:trPr>
        <w:tc>
          <w:tcPr>
            <w:tcW w:w="5919" w:type="dxa"/>
            <w:shd w:val="clear" w:color="auto" w:fill="F2F2F2"/>
          </w:tcPr>
          <w:p w:rsidR="00567320" w:rsidRPr="005719C5" w:rsidRDefault="00567320" w:rsidP="00686470">
            <w:pPr>
              <w:pStyle w:val="xmsonormal"/>
              <w:spacing w:before="0" w:beforeAutospacing="0" w:after="0" w:afterAutospacing="0" w:line="360" w:lineRule="auto"/>
              <w:jc w:val="both"/>
              <w:rPr>
                <w:rFonts w:ascii="Arial" w:hAnsi="Arial" w:cs="Arial"/>
                <w:sz w:val="20"/>
                <w:szCs w:val="20"/>
              </w:rPr>
            </w:pPr>
            <w:r w:rsidRPr="005719C5">
              <w:rPr>
                <w:rFonts w:ascii="Arial" w:hAnsi="Arial" w:cs="Arial"/>
                <w:color w:val="000000"/>
                <w:sz w:val="20"/>
                <w:szCs w:val="20"/>
              </w:rPr>
              <w:t>80 - Convênios, ajustes e acordos com órgãos federais</w:t>
            </w:r>
          </w:p>
        </w:tc>
      </w:tr>
      <w:tr w:rsidR="00567320" w:rsidRPr="005719C5">
        <w:trPr>
          <w:trHeight w:val="263"/>
        </w:trPr>
        <w:tc>
          <w:tcPr>
            <w:tcW w:w="5919" w:type="dxa"/>
            <w:shd w:val="clear" w:color="auto" w:fill="F2F2F2"/>
          </w:tcPr>
          <w:p w:rsidR="00567320" w:rsidRPr="005719C5" w:rsidRDefault="00567320" w:rsidP="00686470">
            <w:pPr>
              <w:pStyle w:val="xmsonormal"/>
              <w:spacing w:before="0" w:beforeAutospacing="0" w:after="0" w:afterAutospacing="0" w:line="360" w:lineRule="auto"/>
              <w:jc w:val="both"/>
              <w:rPr>
                <w:rFonts w:ascii="Arial" w:hAnsi="Arial" w:cs="Arial"/>
                <w:sz w:val="20"/>
                <w:szCs w:val="20"/>
              </w:rPr>
            </w:pPr>
            <w:r w:rsidRPr="005719C5">
              <w:rPr>
                <w:rFonts w:ascii="Arial" w:hAnsi="Arial" w:cs="Arial"/>
                <w:color w:val="000000"/>
                <w:sz w:val="20"/>
                <w:szCs w:val="20"/>
              </w:rPr>
              <w:t>81 - Convênios, ajustes e acordos com órgãos municipais</w:t>
            </w:r>
          </w:p>
        </w:tc>
      </w:tr>
      <w:tr w:rsidR="00567320" w:rsidRPr="005719C5">
        <w:trPr>
          <w:trHeight w:val="263"/>
        </w:trPr>
        <w:tc>
          <w:tcPr>
            <w:tcW w:w="5919" w:type="dxa"/>
            <w:shd w:val="clear" w:color="auto" w:fill="F2F2F2"/>
            <w:vAlign w:val="center"/>
          </w:tcPr>
          <w:p w:rsidR="00567320" w:rsidRPr="005719C5" w:rsidRDefault="00567320" w:rsidP="00686470">
            <w:pPr>
              <w:spacing w:line="360" w:lineRule="auto"/>
              <w:jc w:val="both"/>
              <w:rPr>
                <w:rFonts w:ascii="Arial" w:hAnsi="Arial" w:cs="Arial"/>
                <w:color w:val="000000"/>
              </w:rPr>
            </w:pPr>
            <w:r w:rsidRPr="005719C5">
              <w:rPr>
                <w:rFonts w:ascii="Arial" w:hAnsi="Arial" w:cs="Arial"/>
                <w:color w:val="000000"/>
              </w:rPr>
              <w:t>82 - Outros convênios, ajustes e acordos.</w:t>
            </w:r>
          </w:p>
        </w:tc>
      </w:tr>
      <w:tr w:rsidR="00567320" w:rsidRPr="005719C5">
        <w:trPr>
          <w:trHeight w:val="263"/>
        </w:trPr>
        <w:tc>
          <w:tcPr>
            <w:tcW w:w="5919" w:type="dxa"/>
            <w:shd w:val="clear" w:color="auto" w:fill="F2F2F2"/>
          </w:tcPr>
          <w:p w:rsidR="00567320" w:rsidRPr="005719C5" w:rsidRDefault="00567320" w:rsidP="00686470">
            <w:pPr>
              <w:pStyle w:val="xmsonormal"/>
              <w:spacing w:before="0" w:beforeAutospacing="0" w:after="0" w:afterAutospacing="0" w:line="360" w:lineRule="auto"/>
              <w:jc w:val="both"/>
              <w:rPr>
                <w:rFonts w:ascii="Arial" w:hAnsi="Arial" w:cs="Arial"/>
                <w:color w:val="000000"/>
                <w:sz w:val="20"/>
                <w:szCs w:val="20"/>
              </w:rPr>
            </w:pPr>
            <w:r w:rsidRPr="005719C5">
              <w:rPr>
                <w:rFonts w:ascii="Arial" w:hAnsi="Arial" w:cs="Arial"/>
                <w:color w:val="000000"/>
                <w:sz w:val="20"/>
                <w:szCs w:val="20"/>
              </w:rPr>
              <w:t xml:space="preserve">08 - Recursos do </w:t>
            </w:r>
            <w:proofErr w:type="spellStart"/>
            <w:r w:rsidRPr="005719C5">
              <w:rPr>
                <w:rFonts w:ascii="Arial" w:hAnsi="Arial" w:cs="Arial"/>
                <w:color w:val="000000"/>
                <w:sz w:val="20"/>
                <w:szCs w:val="20"/>
              </w:rPr>
              <w:t>fundeb</w:t>
            </w:r>
            <w:proofErr w:type="spellEnd"/>
            <w:r w:rsidRPr="005719C5">
              <w:rPr>
                <w:rFonts w:ascii="Arial" w:hAnsi="Arial" w:cs="Arial"/>
                <w:color w:val="000000"/>
                <w:sz w:val="20"/>
                <w:szCs w:val="20"/>
              </w:rPr>
              <w:t xml:space="preserve"> (</w:t>
            </w:r>
            <w:proofErr w:type="spellStart"/>
            <w:r w:rsidRPr="005719C5">
              <w:rPr>
                <w:rFonts w:ascii="Arial" w:hAnsi="Arial" w:cs="Arial"/>
                <w:color w:val="000000"/>
                <w:sz w:val="20"/>
                <w:szCs w:val="20"/>
              </w:rPr>
              <w:t>e.c.</w:t>
            </w:r>
            <w:proofErr w:type="spellEnd"/>
            <w:r w:rsidRPr="005719C5">
              <w:rPr>
                <w:rFonts w:ascii="Arial" w:hAnsi="Arial" w:cs="Arial"/>
                <w:color w:val="000000"/>
                <w:sz w:val="20"/>
                <w:szCs w:val="20"/>
              </w:rPr>
              <w:t xml:space="preserve"> </w:t>
            </w:r>
            <w:r>
              <w:rPr>
                <w:rFonts w:ascii="Arial" w:hAnsi="Arial" w:cs="Arial"/>
                <w:color w:val="000000"/>
                <w:sz w:val="20"/>
                <w:szCs w:val="20"/>
              </w:rPr>
              <w:t>nº</w:t>
            </w:r>
            <w:r w:rsidRPr="005719C5">
              <w:rPr>
                <w:rFonts w:ascii="Arial" w:hAnsi="Arial" w:cs="Arial"/>
                <w:color w:val="000000"/>
                <w:sz w:val="20"/>
                <w:szCs w:val="20"/>
              </w:rPr>
              <w:t xml:space="preserve"> 53, de 19/12/2006)</w:t>
            </w:r>
          </w:p>
        </w:tc>
      </w:tr>
      <w:tr w:rsidR="00567320" w:rsidRPr="005719C5">
        <w:trPr>
          <w:trHeight w:val="263"/>
        </w:trPr>
        <w:tc>
          <w:tcPr>
            <w:tcW w:w="5919" w:type="dxa"/>
            <w:shd w:val="clear" w:color="auto" w:fill="F2F2F2"/>
          </w:tcPr>
          <w:p w:rsidR="00567320" w:rsidRPr="005719C5" w:rsidRDefault="00567320" w:rsidP="00686470">
            <w:pPr>
              <w:pStyle w:val="xmsonormal"/>
              <w:spacing w:before="0" w:beforeAutospacing="0" w:after="0" w:afterAutospacing="0" w:line="360" w:lineRule="auto"/>
              <w:jc w:val="both"/>
              <w:rPr>
                <w:rFonts w:ascii="Arial" w:hAnsi="Arial" w:cs="Arial"/>
                <w:color w:val="000000"/>
                <w:sz w:val="20"/>
                <w:szCs w:val="20"/>
              </w:rPr>
            </w:pPr>
            <w:proofErr w:type="gramStart"/>
            <w:r w:rsidRPr="005719C5">
              <w:rPr>
                <w:rFonts w:ascii="Arial" w:hAnsi="Arial" w:cs="Arial"/>
                <w:color w:val="000000"/>
                <w:sz w:val="20"/>
                <w:szCs w:val="20"/>
              </w:rPr>
              <w:t>09 - Cota-parte</w:t>
            </w:r>
            <w:proofErr w:type="gramEnd"/>
            <w:r w:rsidRPr="005719C5">
              <w:rPr>
                <w:rFonts w:ascii="Arial" w:hAnsi="Arial" w:cs="Arial"/>
                <w:color w:val="000000"/>
                <w:sz w:val="20"/>
                <w:szCs w:val="20"/>
              </w:rPr>
              <w:t xml:space="preserve"> do salário educação - cota federal</w:t>
            </w:r>
          </w:p>
        </w:tc>
      </w:tr>
    </w:tbl>
    <w:p w:rsidR="00567320" w:rsidRPr="005719C5" w:rsidRDefault="00567320" w:rsidP="006C0A56">
      <w:pPr>
        <w:pStyle w:val="xmsonormal"/>
        <w:spacing w:before="0" w:beforeAutospacing="0" w:after="0" w:afterAutospacing="0" w:line="360" w:lineRule="auto"/>
        <w:jc w:val="both"/>
        <w:rPr>
          <w:rFonts w:ascii="Arial" w:hAnsi="Arial" w:cs="Arial"/>
        </w:rPr>
      </w:pPr>
      <w:r w:rsidRPr="005719C5">
        <w:rPr>
          <w:rFonts w:ascii="Arial" w:hAnsi="Arial" w:cs="Arial"/>
          <w:b/>
          <w:bCs/>
        </w:rPr>
        <w:t>Fonte:</w:t>
      </w:r>
      <w:r w:rsidRPr="005719C5">
        <w:rPr>
          <w:rFonts w:ascii="Arial" w:hAnsi="Arial" w:cs="Arial"/>
        </w:rPr>
        <w:t xml:space="preserve"> BO – Business </w:t>
      </w:r>
      <w:proofErr w:type="spellStart"/>
      <w:r w:rsidRPr="005719C5">
        <w:rPr>
          <w:rFonts w:ascii="Arial" w:hAnsi="Arial" w:cs="Arial"/>
        </w:rPr>
        <w:t>Objects</w:t>
      </w:r>
      <w:proofErr w:type="spellEnd"/>
      <w:r w:rsidRPr="005719C5">
        <w:rPr>
          <w:rFonts w:ascii="Arial" w:hAnsi="Arial" w:cs="Arial"/>
        </w:rPr>
        <w:t xml:space="preserve"> – 13/04/15</w:t>
      </w:r>
    </w:p>
    <w:p w:rsidR="00567320" w:rsidRPr="005719C5" w:rsidRDefault="00567320" w:rsidP="006C0A56">
      <w:pPr>
        <w:pStyle w:val="xmsonormal"/>
        <w:spacing w:before="0" w:beforeAutospacing="0" w:after="0" w:afterAutospacing="0" w:line="360" w:lineRule="auto"/>
        <w:jc w:val="both"/>
        <w:rPr>
          <w:rFonts w:ascii="Arial" w:hAnsi="Arial" w:cs="Arial"/>
        </w:rPr>
      </w:pPr>
      <w:r w:rsidRPr="005719C5">
        <w:rPr>
          <w:rFonts w:ascii="Arial" w:hAnsi="Arial" w:cs="Arial"/>
        </w:rPr>
        <w:lastRenderedPageBreak/>
        <w:t xml:space="preserve">Soma-se a isto o fato de o Art. 60, do ADCT, determinar que 20%, dos recursos do FPE e do FPM, destinem-se ao financiamento do </w:t>
      </w:r>
      <w:proofErr w:type="spellStart"/>
      <w:r w:rsidRPr="005719C5">
        <w:rPr>
          <w:rFonts w:ascii="Arial" w:hAnsi="Arial" w:cs="Arial"/>
        </w:rPr>
        <w:t>Fundeb</w:t>
      </w:r>
      <w:proofErr w:type="spellEnd"/>
      <w:r w:rsidRPr="005719C5">
        <w:rPr>
          <w:rFonts w:ascii="Arial" w:hAnsi="Arial" w:cs="Arial"/>
        </w:rPr>
        <w:t>; cabendo à União retê-los, e repassá-lo aos estados e municípios, de acordo com o número de alunos matriculados; o que, em muitíssimos casos, representa repasse inferior ao que é retido. Importa dizer: o ente federado, mesmo sem o ter e sem o poder, dá mais do que recebe, à União, que contraditoriamente, ao invés de pô-los, tira-os.</w:t>
      </w:r>
    </w:p>
    <w:p w:rsidR="00567320" w:rsidRDefault="00567320" w:rsidP="006C0A56">
      <w:pPr>
        <w:pStyle w:val="xmsonormal"/>
        <w:spacing w:before="0" w:beforeAutospacing="0" w:after="0" w:afterAutospacing="0" w:line="360" w:lineRule="auto"/>
        <w:jc w:val="both"/>
        <w:rPr>
          <w:rFonts w:ascii="Arial" w:hAnsi="Arial" w:cs="Arial"/>
        </w:rPr>
      </w:pPr>
    </w:p>
    <w:p w:rsidR="00567320"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Frise-se que a Meta 20, do PNE, constitui-se no fundamento primeiro e maior, capaz de garantir mais investimentos à educação; desde que haja novas fontes de custeio, pois somente as das receitas de impostos não são suficientes, divisão de responsabilidades e cumprimento, pela União, de suas responsabilidades constitucionais, de equalização e suplementação de recursos, o que não é feito.</w:t>
      </w:r>
    </w:p>
    <w:p w:rsidR="00567320" w:rsidRPr="005719C5"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Faz-se necessário salientar que o percentual de 10% tem de levar em conta o PIB nacional, e não por unidade federada, sob pena de o seu resultado ser pífio. A título de ilustração, toma-se o Município de Anhanguera, em Goiás, que investe 15,69%, de seu PIB, em educação, mas, como este é diminuto, não cumpre as suas obrigações constitucionais. Pouco adiantará cada ente federado tratar, isoladamente, do seu financiamento, pois que a questão é de natureza sistêmica.</w:t>
      </w:r>
      <w:r w:rsidRPr="005719C5">
        <w:rPr>
          <w:rFonts w:ascii="Arial" w:hAnsi="Arial" w:cs="Arial"/>
          <w:color w:val="FF0000"/>
        </w:rPr>
        <w:t xml:space="preserve"> </w:t>
      </w:r>
      <w:r w:rsidRPr="005719C5">
        <w:rPr>
          <w:rFonts w:ascii="Arial" w:hAnsi="Arial" w:cs="Arial"/>
        </w:rPr>
        <w:t>(Anexo1 – PIB municípios goianos 2012- Fonte DIEESE-GO) e Anexo 2 - Receitas e transferências destinadas ao MDE - Manutenção e Desenvolvimento do Ensino - Municípios goianos - 2012 - 2013 -</w:t>
      </w:r>
      <w:proofErr w:type="gramStart"/>
      <w:r w:rsidRPr="005719C5">
        <w:rPr>
          <w:rFonts w:ascii="Arial" w:hAnsi="Arial" w:cs="Arial"/>
        </w:rPr>
        <w:t>Fonte -DIEESE</w:t>
      </w:r>
      <w:proofErr w:type="gramEnd"/>
      <w:r w:rsidRPr="005719C5">
        <w:rPr>
          <w:rFonts w:ascii="Arial" w:hAnsi="Arial" w:cs="Arial"/>
        </w:rPr>
        <w:t>-GO )</w:t>
      </w:r>
    </w:p>
    <w:p w:rsidR="00567320"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 xml:space="preserve">Desse modo, é preciso estabelecer metas e estratégias no PEE 2015/2025, que se efetivem e garantam o padrão de qualidade do ensino: </w:t>
      </w:r>
    </w:p>
    <w:p w:rsidR="00567320"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Elevar o percentual de investimentos em relação ao PIB goiano em 7% até 2019, chegando até 10% até 2024, em consonância com a Meta 20, do PNE;</w:t>
      </w:r>
    </w:p>
    <w:p w:rsidR="00567320"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lastRenderedPageBreak/>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Manter a descentralização dos recursos financeiros diretamente as Unidades Executoras (Conselhos Escolares), com autonomia administrativa e pedagógica, ampliando a autonomia financeira (a maioria das redes municipais de Goiás não tem mecanismos de descentralização financeira);</w:t>
      </w:r>
    </w:p>
    <w:p w:rsidR="00567320"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Incentivar a criação dos Conselhos Municipais de Educação;</w:t>
      </w:r>
    </w:p>
    <w:p w:rsidR="00567320" w:rsidRDefault="00567320" w:rsidP="006C0A56">
      <w:pPr>
        <w:pStyle w:val="xmsonormal"/>
        <w:spacing w:before="0" w:beforeAutospacing="0" w:after="0" w:afterAutospacing="0" w:line="360" w:lineRule="auto"/>
        <w:jc w:val="both"/>
        <w:rPr>
          <w:rFonts w:ascii="Arial" w:hAnsi="Arial" w:cs="Arial"/>
        </w:rPr>
      </w:pPr>
    </w:p>
    <w:p w:rsidR="00567320" w:rsidRDefault="00567320" w:rsidP="006C0A56">
      <w:pPr>
        <w:pStyle w:val="xmsonormal"/>
        <w:spacing w:before="0" w:beforeAutospacing="0" w:after="0" w:afterAutospacing="0" w:line="360" w:lineRule="auto"/>
        <w:jc w:val="both"/>
        <w:rPr>
          <w:rFonts w:ascii="Arial" w:hAnsi="Arial" w:cs="Arial"/>
          <w:color w:val="FF0000"/>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 xml:space="preserve">Implementar e implantar em todos os municípios goianos </w:t>
      </w:r>
      <w:proofErr w:type="gramStart"/>
      <w:r w:rsidRPr="005719C5">
        <w:rPr>
          <w:rFonts w:ascii="Arial" w:hAnsi="Arial" w:cs="Arial"/>
        </w:rPr>
        <w:t>os Plano</w:t>
      </w:r>
      <w:proofErr w:type="gramEnd"/>
      <w:r w:rsidRPr="005719C5">
        <w:rPr>
          <w:rFonts w:ascii="Arial" w:hAnsi="Arial" w:cs="Arial"/>
        </w:rPr>
        <w:t xml:space="preserve"> Municipais de Educação, até junho de 2015, cumprindo o Art. 8º, da Lei </w:t>
      </w:r>
      <w:r>
        <w:rPr>
          <w:rFonts w:ascii="Arial" w:hAnsi="Arial" w:cs="Arial"/>
        </w:rPr>
        <w:t>Nº</w:t>
      </w:r>
      <w:r w:rsidRPr="005719C5">
        <w:rPr>
          <w:rFonts w:ascii="Arial" w:hAnsi="Arial" w:cs="Arial"/>
        </w:rPr>
        <w:t>13005/2014;</w:t>
      </w:r>
      <w:r w:rsidRPr="005719C5">
        <w:rPr>
          <w:rFonts w:ascii="Arial" w:hAnsi="Arial" w:cs="Arial"/>
          <w:color w:val="FF0000"/>
        </w:rPr>
        <w:t xml:space="preserve"> </w:t>
      </w:r>
    </w:p>
    <w:p w:rsidR="00567320" w:rsidRPr="005719C5"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Fortalecer, acompanhar e institucionalizar os Conselhos de Acompanhamento e Controle Social dos recursos destinados à educação (Meta 19, do PNE);</w:t>
      </w:r>
    </w:p>
    <w:p w:rsidR="00567320"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Regulamentar a Gestão Democrática com participação da comunidade nas escolas públicas e privadas;</w:t>
      </w:r>
    </w:p>
    <w:p w:rsidR="00567320" w:rsidRDefault="00567320" w:rsidP="006C0A56">
      <w:pPr>
        <w:pStyle w:val="xmsonormal"/>
        <w:spacing w:before="0" w:beforeAutospacing="0" w:after="0" w:afterAutospacing="0" w:line="360" w:lineRule="auto"/>
        <w:jc w:val="both"/>
        <w:rPr>
          <w:rFonts w:ascii="Arial" w:hAnsi="Arial" w:cs="Arial"/>
        </w:rPr>
      </w:pPr>
    </w:p>
    <w:p w:rsidR="00567320"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Consolidar os Conselhos Escolares qualificando seus membros, incentivando a participação na comunidade e dos estudantes nos Grêmios Estudantis;</w:t>
      </w:r>
    </w:p>
    <w:p w:rsidR="00567320" w:rsidRPr="005719C5" w:rsidRDefault="00567320" w:rsidP="006C0A56">
      <w:pPr>
        <w:pStyle w:val="xmsonormal"/>
        <w:spacing w:before="0" w:beforeAutospacing="0" w:after="0" w:afterAutospacing="0" w:line="360" w:lineRule="auto"/>
        <w:jc w:val="both"/>
        <w:rPr>
          <w:rFonts w:ascii="Arial" w:hAnsi="Arial" w:cs="Arial"/>
        </w:rPr>
      </w:pPr>
    </w:p>
    <w:p w:rsidR="00567320"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Divulgar e disseminar as legislações específicas à educação;</w:t>
      </w:r>
    </w:p>
    <w:p w:rsidR="00567320"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Garantir a ampliação</w:t>
      </w:r>
      <w:proofErr w:type="gramStart"/>
      <w:r w:rsidRPr="005719C5">
        <w:rPr>
          <w:rFonts w:ascii="Arial" w:hAnsi="Arial" w:cs="Arial"/>
        </w:rPr>
        <w:t>, reforma</w:t>
      </w:r>
      <w:proofErr w:type="gramEnd"/>
      <w:r w:rsidRPr="005719C5">
        <w:rPr>
          <w:rFonts w:ascii="Arial" w:hAnsi="Arial" w:cs="Arial"/>
        </w:rPr>
        <w:t xml:space="preserve"> e manutenção das escolas da rede pública;</w:t>
      </w:r>
    </w:p>
    <w:p w:rsidR="00567320"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Ampliar e garantir os repasses dos recursos orçamentários vinculados à FAPEG e UEG;</w:t>
      </w:r>
    </w:p>
    <w:p w:rsidR="00567320" w:rsidRDefault="00567320" w:rsidP="006C0A56">
      <w:pPr>
        <w:pStyle w:val="xmsonormal"/>
        <w:spacing w:before="0" w:beforeAutospacing="0" w:after="0" w:afterAutospacing="0" w:line="360" w:lineRule="auto"/>
        <w:ind w:firstLine="285"/>
        <w:jc w:val="both"/>
        <w:rPr>
          <w:rFonts w:ascii="Arial" w:hAnsi="Arial" w:cs="Arial"/>
        </w:rPr>
      </w:pPr>
    </w:p>
    <w:p w:rsidR="00567320" w:rsidRDefault="00567320" w:rsidP="006C0A56">
      <w:pPr>
        <w:pStyle w:val="xmsonormal"/>
        <w:spacing w:before="0" w:beforeAutospacing="0" w:after="0" w:afterAutospacing="0" w:line="360" w:lineRule="auto"/>
        <w:ind w:firstLine="285"/>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 xml:space="preserve">Garantir </w:t>
      </w:r>
      <w:proofErr w:type="gramStart"/>
      <w:r w:rsidRPr="005719C5">
        <w:rPr>
          <w:rFonts w:ascii="Arial" w:hAnsi="Arial" w:cs="Arial"/>
        </w:rPr>
        <w:t>recursos para manutenção e ampliação do Programa Bolsa Universitária</w:t>
      </w:r>
      <w:proofErr w:type="gramEnd"/>
      <w:r w:rsidRPr="005719C5">
        <w:rPr>
          <w:rFonts w:ascii="Arial" w:hAnsi="Arial" w:cs="Arial"/>
        </w:rPr>
        <w:t>;</w:t>
      </w:r>
    </w:p>
    <w:p w:rsidR="00567320" w:rsidRPr="005719C5" w:rsidRDefault="00567320" w:rsidP="006C0A56">
      <w:pPr>
        <w:pStyle w:val="xmsonormal"/>
        <w:spacing w:before="0" w:beforeAutospacing="0" w:after="0" w:afterAutospacing="0" w:line="360" w:lineRule="auto"/>
        <w:ind w:firstLine="285"/>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Implementar e consolidar o regime de colaboração entre o Estado e os municípios, como determina o Art. 211, da CF.</w:t>
      </w:r>
    </w:p>
    <w:p w:rsidR="00567320"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 xml:space="preserve">Ao finalizar o presente documento, cabe salientar a importância de se promover ações sistemáticas de acompanhamento, monitoramento e avaliação do PEE 2015/2025. </w:t>
      </w:r>
      <w:proofErr w:type="gramStart"/>
      <w:r w:rsidRPr="005719C5">
        <w:rPr>
          <w:rFonts w:ascii="Arial" w:hAnsi="Arial" w:cs="Arial"/>
        </w:rPr>
        <w:t xml:space="preserve">Não basta apenas instituir o PEE, de forma democrática e participativa, é preciso que todas as instituições ligadas direta ou indiretamente à educação possam criar mecanismos de monitoramento das metas e estratégias previstas, principalmente as instituições responsáveis por essa avaliação, conforme a LDB Estadual, Lei Complementar </w:t>
      </w:r>
      <w:r>
        <w:rPr>
          <w:rFonts w:ascii="Arial" w:hAnsi="Arial" w:cs="Arial"/>
        </w:rPr>
        <w:t>Nº</w:t>
      </w:r>
      <w:r w:rsidRPr="005719C5">
        <w:rPr>
          <w:rFonts w:ascii="Arial" w:hAnsi="Arial" w:cs="Arial"/>
        </w:rPr>
        <w:t>026/1998, compete à Secretaria Estadual de Educação, como órgão executivo e de coordenação, ao Conselho Estadual de Educação como órgão normativo, e ao Fórum Estadual de Educação, como instância de consulta e de articulação com a sociedade, fazer, com eficiência, este acompanhamento.</w:t>
      </w:r>
      <w:proofErr w:type="gramEnd"/>
    </w:p>
    <w:p w:rsidR="00567320" w:rsidRDefault="00567320" w:rsidP="006C0A56">
      <w:pPr>
        <w:pStyle w:val="xmsonormal"/>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 xml:space="preserve">Estes entes devem mobilizar todas as instâncias envolvidas, principalmente no âmbito de cada município goiano, seja por meio dos Conselhos Municipais de Educação, Fóruns e Conselhos de Acompanhamento e Controle Social, para que possam mobilizar toda a sociedade civil, para este acompanhamento; envolvendo os demais setores educacionais do município. </w:t>
      </w:r>
    </w:p>
    <w:p w:rsidR="00567320" w:rsidRDefault="00567320" w:rsidP="006C0A56">
      <w:pPr>
        <w:pStyle w:val="xmsonormal"/>
        <w:tabs>
          <w:tab w:val="left" w:pos="1418"/>
        </w:tabs>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 xml:space="preserve">Com a aprovação do PEE- 2015/2025 e dos duzentos e quarenta e seis (246) Planos Municipais de Educação - </w:t>
      </w:r>
      <w:proofErr w:type="spellStart"/>
      <w:r w:rsidRPr="005719C5">
        <w:rPr>
          <w:rFonts w:ascii="Arial" w:hAnsi="Arial" w:cs="Arial"/>
        </w:rPr>
        <w:t>PMEs</w:t>
      </w:r>
      <w:proofErr w:type="spellEnd"/>
      <w:r w:rsidRPr="005719C5">
        <w:rPr>
          <w:rFonts w:ascii="Arial" w:hAnsi="Arial" w:cs="Arial"/>
        </w:rPr>
        <w:t xml:space="preserve">, será necessária a instituição de comissão permanente de acompanhamento das metas e estratégias aprovadas. Essa comissão deverá ser composta pelas diferentes instituições, como: Secretaria de Estado da Educação, Cultura e Esporte - SEDUCE; Secretaria de Estado de Desenvolvimento Econômico, Científico e Tecnológico e de Agricultura, Pecuária e Irrigação - SED; Subsecretarias Regionais de Educação - SRE; Secretarias Municipais de Educação; Conselho Estadual e Conselhos Municipais de Educação; Conselhos Escolares; Comissão de Educação, Cultura e Desporto da </w:t>
      </w:r>
      <w:proofErr w:type="spellStart"/>
      <w:r w:rsidRPr="005719C5">
        <w:rPr>
          <w:rFonts w:ascii="Arial" w:hAnsi="Arial" w:cs="Arial"/>
        </w:rPr>
        <w:t>Assembleia</w:t>
      </w:r>
      <w:proofErr w:type="spellEnd"/>
      <w:r w:rsidRPr="005719C5">
        <w:rPr>
          <w:rFonts w:ascii="Arial" w:hAnsi="Arial" w:cs="Arial"/>
        </w:rPr>
        <w:t xml:space="preserve"> Legislativa; Comissão de Educação das Câmaras Municipais; Fórum </w:t>
      </w:r>
      <w:r w:rsidRPr="005719C5">
        <w:rPr>
          <w:rFonts w:ascii="Arial" w:hAnsi="Arial" w:cs="Arial"/>
        </w:rPr>
        <w:lastRenderedPageBreak/>
        <w:t xml:space="preserve">Estadual de Educação - FEE; União Nacional de Dirigentes Municipais de Educação - UNDIME; União Nacional dos Conselhos Municipais de Educação - UNCME; Universidades; </w:t>
      </w:r>
      <w:proofErr w:type="spellStart"/>
      <w:r w:rsidRPr="005719C5">
        <w:rPr>
          <w:rFonts w:ascii="Arial" w:hAnsi="Arial" w:cs="Arial"/>
        </w:rPr>
        <w:t>Sintego</w:t>
      </w:r>
      <w:proofErr w:type="spellEnd"/>
      <w:r w:rsidRPr="005719C5">
        <w:rPr>
          <w:rFonts w:ascii="Arial" w:hAnsi="Arial" w:cs="Arial"/>
        </w:rPr>
        <w:t xml:space="preserve">; </w:t>
      </w:r>
      <w:proofErr w:type="spellStart"/>
      <w:r w:rsidRPr="005719C5">
        <w:rPr>
          <w:rFonts w:ascii="Arial" w:hAnsi="Arial" w:cs="Arial"/>
        </w:rPr>
        <w:t>Sinpro</w:t>
      </w:r>
      <w:proofErr w:type="spellEnd"/>
      <w:r w:rsidRPr="005719C5">
        <w:rPr>
          <w:rFonts w:ascii="Arial" w:hAnsi="Arial" w:cs="Arial"/>
        </w:rPr>
        <w:t xml:space="preserve">; Ministério Público; e entidades da sociedade civil organizada, interessadas na garantia dos direitos educacionais. </w:t>
      </w:r>
    </w:p>
    <w:p w:rsidR="00567320" w:rsidRDefault="00567320" w:rsidP="006C0A56">
      <w:pPr>
        <w:pStyle w:val="xmsonormal"/>
        <w:tabs>
          <w:tab w:val="left" w:pos="1418"/>
        </w:tabs>
        <w:spacing w:before="0" w:beforeAutospacing="0" w:after="0" w:afterAutospacing="0" w:line="360" w:lineRule="auto"/>
        <w:jc w:val="both"/>
        <w:rPr>
          <w:rFonts w:ascii="Arial" w:hAnsi="Arial" w:cs="Arial"/>
        </w:rPr>
      </w:pPr>
    </w:p>
    <w:p w:rsidR="00567320" w:rsidRPr="005719C5" w:rsidRDefault="00567320" w:rsidP="006C0A56">
      <w:pPr>
        <w:pStyle w:val="xmsonormal"/>
        <w:spacing w:before="0" w:beforeAutospacing="0" w:after="0" w:afterAutospacing="0" w:line="36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5719C5">
        <w:rPr>
          <w:rFonts w:ascii="Arial" w:hAnsi="Arial" w:cs="Arial"/>
        </w:rPr>
        <w:t>Portanto, essa comissão permanente de acompanhamento e avaliação do PEE deverá periodicamente informar o resultado deste monitoramento, como forma de garantir que realmente as metas e estratégias planejadas sejam cumpridas no prazo pré-estabelecido, fazendo as recomendações necessárias ao poder público, quando necessário.</w:t>
      </w:r>
    </w:p>
    <w:p w:rsidR="00567320" w:rsidRPr="005719C5" w:rsidRDefault="00567320" w:rsidP="006C0A56">
      <w:pPr>
        <w:shd w:val="clear" w:color="auto" w:fill="FFFFFF"/>
        <w:spacing w:line="360" w:lineRule="auto"/>
        <w:ind w:firstLine="1418"/>
        <w:jc w:val="both"/>
        <w:rPr>
          <w:rFonts w:ascii="Arial" w:hAnsi="Arial" w:cs="Arial"/>
          <w:color w:val="212121"/>
          <w:sz w:val="24"/>
          <w:szCs w:val="24"/>
        </w:rPr>
      </w:pPr>
    </w:p>
    <w:sectPr w:rsidR="00567320" w:rsidRPr="005719C5" w:rsidSect="00376EE1">
      <w:headerReference w:type="default" r:id="rId24"/>
      <w:pgSz w:w="11906" w:h="16838"/>
      <w:pgMar w:top="1418" w:right="1134" w:bottom="719" w:left="1701" w:header="709" w:footer="709" w:gutter="0"/>
      <w:pgNumType w:start="4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320" w:rsidRDefault="00567320" w:rsidP="00C31599">
      <w:r>
        <w:separator/>
      </w:r>
    </w:p>
  </w:endnote>
  <w:endnote w:type="continuationSeparator" w:id="1">
    <w:p w:rsidR="00567320" w:rsidRDefault="00567320" w:rsidP="00C315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320" w:rsidRDefault="00567320" w:rsidP="00C31599">
      <w:r>
        <w:separator/>
      </w:r>
    </w:p>
  </w:footnote>
  <w:footnote w:type="continuationSeparator" w:id="1">
    <w:p w:rsidR="00567320" w:rsidRDefault="00567320" w:rsidP="00C31599">
      <w:r>
        <w:continuationSeparator/>
      </w:r>
    </w:p>
  </w:footnote>
  <w:footnote w:id="2">
    <w:p w:rsidR="00567320" w:rsidRDefault="00567320" w:rsidP="00C31599">
      <w:pPr>
        <w:pStyle w:val="Textodenotaderodap"/>
        <w:rPr>
          <w:rFonts w:cs="Times New Roman"/>
        </w:rPr>
      </w:pPr>
      <w:r w:rsidRPr="00030C53">
        <w:rPr>
          <w:rStyle w:val="Refdenotaderodap"/>
          <w:rFonts w:ascii="Times New Roman" w:hAnsi="Times New Roman" w:cs="Times New Roman"/>
        </w:rPr>
        <w:footnoteRef/>
      </w:r>
      <w:r w:rsidRPr="00030C53">
        <w:rPr>
          <w:rFonts w:ascii="Times New Roman" w:hAnsi="Times New Roman" w:cs="Times New Roman"/>
        </w:rPr>
        <w:t xml:space="preserve"> De acordo com o Decreto Estadual </w:t>
      </w:r>
      <w:r>
        <w:rPr>
          <w:rFonts w:ascii="Times New Roman" w:hAnsi="Times New Roman" w:cs="Times New Roman"/>
        </w:rPr>
        <w:t>nº</w:t>
      </w:r>
      <w:r w:rsidRPr="00030C53">
        <w:rPr>
          <w:rFonts w:ascii="Times New Roman" w:hAnsi="Times New Roman" w:cs="Times New Roman"/>
        </w:rPr>
        <w:t xml:space="preserve"> 5.990, de 12 de agosto de 2004, Arranjos Produtivos Locais são aglomerados de agentes econômicos, políticos e sociais, localizados em um mesmo espaço territorial, que apresentem, real ou potencialmente, vínculos consistentes de articulação, interação, cooperação e aprendizagem para a inovação tecnológica.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320" w:rsidRPr="00376EE1" w:rsidRDefault="004758E3" w:rsidP="00E8798E">
    <w:pPr>
      <w:pStyle w:val="Cabealho"/>
      <w:framePr w:wrap="auto" w:vAnchor="text" w:hAnchor="margin" w:xAlign="right" w:y="1"/>
      <w:rPr>
        <w:rStyle w:val="Nmerodepgina"/>
        <w:rFonts w:ascii="Arial" w:hAnsi="Arial" w:cs="Arial"/>
        <w:b/>
        <w:bCs/>
        <w:i/>
        <w:iCs/>
        <w:sz w:val="24"/>
        <w:szCs w:val="24"/>
      </w:rPr>
    </w:pPr>
    <w:r w:rsidRPr="00376EE1">
      <w:rPr>
        <w:rStyle w:val="Nmerodepgina"/>
        <w:rFonts w:ascii="Arial" w:hAnsi="Arial" w:cs="Arial"/>
        <w:b/>
        <w:bCs/>
        <w:i/>
        <w:iCs/>
        <w:sz w:val="24"/>
        <w:szCs w:val="24"/>
      </w:rPr>
      <w:fldChar w:fldCharType="begin"/>
    </w:r>
    <w:r w:rsidR="00567320" w:rsidRPr="00376EE1">
      <w:rPr>
        <w:rStyle w:val="Nmerodepgina"/>
        <w:rFonts w:ascii="Arial" w:hAnsi="Arial" w:cs="Arial"/>
        <w:b/>
        <w:bCs/>
        <w:i/>
        <w:iCs/>
        <w:sz w:val="24"/>
        <w:szCs w:val="24"/>
      </w:rPr>
      <w:instrText xml:space="preserve">PAGE  </w:instrText>
    </w:r>
    <w:r w:rsidRPr="00376EE1">
      <w:rPr>
        <w:rStyle w:val="Nmerodepgina"/>
        <w:rFonts w:ascii="Arial" w:hAnsi="Arial" w:cs="Arial"/>
        <w:b/>
        <w:bCs/>
        <w:i/>
        <w:iCs/>
        <w:sz w:val="24"/>
        <w:szCs w:val="24"/>
      </w:rPr>
      <w:fldChar w:fldCharType="separate"/>
    </w:r>
    <w:r w:rsidR="003A2540">
      <w:rPr>
        <w:rStyle w:val="Nmerodepgina"/>
        <w:rFonts w:ascii="Arial" w:hAnsi="Arial" w:cs="Arial"/>
        <w:b/>
        <w:bCs/>
        <w:i/>
        <w:iCs/>
        <w:noProof/>
        <w:sz w:val="24"/>
        <w:szCs w:val="24"/>
      </w:rPr>
      <w:t>109</w:t>
    </w:r>
    <w:r w:rsidRPr="00376EE1">
      <w:rPr>
        <w:rStyle w:val="Nmerodepgina"/>
        <w:rFonts w:ascii="Arial" w:hAnsi="Arial" w:cs="Arial"/>
        <w:b/>
        <w:bCs/>
        <w:i/>
        <w:iCs/>
        <w:sz w:val="24"/>
        <w:szCs w:val="24"/>
      </w:rPr>
      <w:fldChar w:fldCharType="end"/>
    </w:r>
  </w:p>
  <w:p w:rsidR="00567320" w:rsidRDefault="004758E3" w:rsidP="00376EE1">
    <w:pPr>
      <w:pStyle w:val="Cabealho"/>
      <w:ind w:right="36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58.55pt;height:92.95pt" fillcolor="window">
          <v:imagedata r:id="rId1" o:title=""/>
        </v:shape>
      </w:pict>
    </w:r>
  </w:p>
  <w:p w:rsidR="00567320" w:rsidRDefault="00567320" w:rsidP="00BC5F6D">
    <w:pPr>
      <w:pStyle w:val="Cabealh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D7708"/>
    <w:multiLevelType w:val="hybridMultilevel"/>
    <w:tmpl w:val="749E40BC"/>
    <w:lvl w:ilvl="0" w:tplc="04160001">
      <w:start w:val="1"/>
      <w:numFmt w:val="bullet"/>
      <w:lvlText w:val=""/>
      <w:lvlJc w:val="left"/>
      <w:pPr>
        <w:ind w:left="1440" w:hanging="360"/>
      </w:pPr>
      <w:rPr>
        <w:rFonts w:ascii="Symbol" w:hAnsi="Symbol" w:cs="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cs="Wingdings" w:hint="default"/>
      </w:rPr>
    </w:lvl>
    <w:lvl w:ilvl="3" w:tplc="04160001">
      <w:start w:val="1"/>
      <w:numFmt w:val="bullet"/>
      <w:lvlText w:val=""/>
      <w:lvlJc w:val="left"/>
      <w:pPr>
        <w:ind w:left="3600" w:hanging="360"/>
      </w:pPr>
      <w:rPr>
        <w:rFonts w:ascii="Symbol" w:hAnsi="Symbol" w:cs="Symbol" w:hint="default"/>
      </w:rPr>
    </w:lvl>
    <w:lvl w:ilvl="4" w:tplc="04160003">
      <w:start w:val="1"/>
      <w:numFmt w:val="bullet"/>
      <w:lvlText w:val="o"/>
      <w:lvlJc w:val="left"/>
      <w:pPr>
        <w:ind w:left="4320" w:hanging="360"/>
      </w:pPr>
      <w:rPr>
        <w:rFonts w:ascii="Courier New" w:hAnsi="Courier New" w:cs="Courier New" w:hint="default"/>
      </w:rPr>
    </w:lvl>
    <w:lvl w:ilvl="5" w:tplc="04160005">
      <w:start w:val="1"/>
      <w:numFmt w:val="bullet"/>
      <w:lvlText w:val=""/>
      <w:lvlJc w:val="left"/>
      <w:pPr>
        <w:ind w:left="5040" w:hanging="360"/>
      </w:pPr>
      <w:rPr>
        <w:rFonts w:ascii="Wingdings" w:hAnsi="Wingdings" w:cs="Wingdings" w:hint="default"/>
      </w:rPr>
    </w:lvl>
    <w:lvl w:ilvl="6" w:tplc="04160001">
      <w:start w:val="1"/>
      <w:numFmt w:val="bullet"/>
      <w:lvlText w:val=""/>
      <w:lvlJc w:val="left"/>
      <w:pPr>
        <w:ind w:left="5760" w:hanging="360"/>
      </w:pPr>
      <w:rPr>
        <w:rFonts w:ascii="Symbol" w:hAnsi="Symbol" w:cs="Symbol" w:hint="default"/>
      </w:rPr>
    </w:lvl>
    <w:lvl w:ilvl="7" w:tplc="04160003">
      <w:start w:val="1"/>
      <w:numFmt w:val="bullet"/>
      <w:lvlText w:val="o"/>
      <w:lvlJc w:val="left"/>
      <w:pPr>
        <w:ind w:left="6480" w:hanging="360"/>
      </w:pPr>
      <w:rPr>
        <w:rFonts w:ascii="Courier New" w:hAnsi="Courier New" w:cs="Courier New" w:hint="default"/>
      </w:rPr>
    </w:lvl>
    <w:lvl w:ilvl="8" w:tplc="04160005">
      <w:start w:val="1"/>
      <w:numFmt w:val="bullet"/>
      <w:lvlText w:val=""/>
      <w:lvlJc w:val="left"/>
      <w:pPr>
        <w:ind w:left="7200" w:hanging="360"/>
      </w:pPr>
      <w:rPr>
        <w:rFonts w:ascii="Wingdings" w:hAnsi="Wingdings" w:cs="Wingdings" w:hint="default"/>
      </w:rPr>
    </w:lvl>
  </w:abstractNum>
  <w:abstractNum w:abstractNumId="1">
    <w:nsid w:val="137B7A95"/>
    <w:multiLevelType w:val="hybridMultilevel"/>
    <w:tmpl w:val="1D1CFAA2"/>
    <w:lvl w:ilvl="0" w:tplc="04160001">
      <w:start w:val="1"/>
      <w:numFmt w:val="bullet"/>
      <w:lvlText w:val=""/>
      <w:lvlJc w:val="left"/>
      <w:pPr>
        <w:ind w:left="1620" w:hanging="360"/>
      </w:pPr>
      <w:rPr>
        <w:rFonts w:ascii="Symbol" w:hAnsi="Symbol" w:cs="Symbol" w:hint="default"/>
      </w:rPr>
    </w:lvl>
    <w:lvl w:ilvl="1" w:tplc="04160003">
      <w:start w:val="1"/>
      <w:numFmt w:val="bullet"/>
      <w:lvlText w:val="o"/>
      <w:lvlJc w:val="left"/>
      <w:pPr>
        <w:ind w:left="2340" w:hanging="360"/>
      </w:pPr>
      <w:rPr>
        <w:rFonts w:ascii="Courier New" w:hAnsi="Courier New" w:cs="Courier New" w:hint="default"/>
      </w:rPr>
    </w:lvl>
    <w:lvl w:ilvl="2" w:tplc="04160005">
      <w:start w:val="1"/>
      <w:numFmt w:val="bullet"/>
      <w:lvlText w:val=""/>
      <w:lvlJc w:val="left"/>
      <w:pPr>
        <w:ind w:left="3060" w:hanging="360"/>
      </w:pPr>
      <w:rPr>
        <w:rFonts w:ascii="Wingdings" w:hAnsi="Wingdings" w:cs="Wingdings" w:hint="default"/>
      </w:rPr>
    </w:lvl>
    <w:lvl w:ilvl="3" w:tplc="04160001">
      <w:start w:val="1"/>
      <w:numFmt w:val="bullet"/>
      <w:lvlText w:val=""/>
      <w:lvlJc w:val="left"/>
      <w:pPr>
        <w:ind w:left="3780" w:hanging="360"/>
      </w:pPr>
      <w:rPr>
        <w:rFonts w:ascii="Symbol" w:hAnsi="Symbol" w:cs="Symbol" w:hint="default"/>
      </w:rPr>
    </w:lvl>
    <w:lvl w:ilvl="4" w:tplc="04160003">
      <w:start w:val="1"/>
      <w:numFmt w:val="bullet"/>
      <w:lvlText w:val="o"/>
      <w:lvlJc w:val="left"/>
      <w:pPr>
        <w:ind w:left="4500" w:hanging="360"/>
      </w:pPr>
      <w:rPr>
        <w:rFonts w:ascii="Courier New" w:hAnsi="Courier New" w:cs="Courier New" w:hint="default"/>
      </w:rPr>
    </w:lvl>
    <w:lvl w:ilvl="5" w:tplc="04160005">
      <w:start w:val="1"/>
      <w:numFmt w:val="bullet"/>
      <w:lvlText w:val=""/>
      <w:lvlJc w:val="left"/>
      <w:pPr>
        <w:ind w:left="5220" w:hanging="360"/>
      </w:pPr>
      <w:rPr>
        <w:rFonts w:ascii="Wingdings" w:hAnsi="Wingdings" w:cs="Wingdings" w:hint="default"/>
      </w:rPr>
    </w:lvl>
    <w:lvl w:ilvl="6" w:tplc="04160001">
      <w:start w:val="1"/>
      <w:numFmt w:val="bullet"/>
      <w:lvlText w:val=""/>
      <w:lvlJc w:val="left"/>
      <w:pPr>
        <w:ind w:left="5940" w:hanging="360"/>
      </w:pPr>
      <w:rPr>
        <w:rFonts w:ascii="Symbol" w:hAnsi="Symbol" w:cs="Symbol" w:hint="default"/>
      </w:rPr>
    </w:lvl>
    <w:lvl w:ilvl="7" w:tplc="04160003">
      <w:start w:val="1"/>
      <w:numFmt w:val="bullet"/>
      <w:lvlText w:val="o"/>
      <w:lvlJc w:val="left"/>
      <w:pPr>
        <w:ind w:left="6660" w:hanging="360"/>
      </w:pPr>
      <w:rPr>
        <w:rFonts w:ascii="Courier New" w:hAnsi="Courier New" w:cs="Courier New" w:hint="default"/>
      </w:rPr>
    </w:lvl>
    <w:lvl w:ilvl="8" w:tplc="04160005">
      <w:start w:val="1"/>
      <w:numFmt w:val="bullet"/>
      <w:lvlText w:val=""/>
      <w:lvlJc w:val="left"/>
      <w:pPr>
        <w:ind w:left="7380" w:hanging="360"/>
      </w:pPr>
      <w:rPr>
        <w:rFonts w:ascii="Wingdings" w:hAnsi="Wingdings" w:cs="Wingdings" w:hint="default"/>
      </w:rPr>
    </w:lvl>
  </w:abstractNum>
  <w:abstractNum w:abstractNumId="2">
    <w:nsid w:val="16B556B8"/>
    <w:multiLevelType w:val="multilevel"/>
    <w:tmpl w:val="F7D43CEE"/>
    <w:lvl w:ilvl="0">
      <w:start w:val="1"/>
      <w:numFmt w:val="decimal"/>
      <w:lvlText w:val="%1."/>
      <w:lvlJc w:val="left"/>
      <w:pPr>
        <w:ind w:left="720"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3">
    <w:nsid w:val="1EB0785D"/>
    <w:multiLevelType w:val="hybridMultilevel"/>
    <w:tmpl w:val="A5564BE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271C11EE"/>
    <w:multiLevelType w:val="hybridMultilevel"/>
    <w:tmpl w:val="A5564BE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nsid w:val="2A1B77FF"/>
    <w:multiLevelType w:val="hybridMultilevel"/>
    <w:tmpl w:val="80D6FBE4"/>
    <w:lvl w:ilvl="0" w:tplc="04160001">
      <w:start w:val="1"/>
      <w:numFmt w:val="bullet"/>
      <w:lvlText w:val=""/>
      <w:lvlJc w:val="left"/>
      <w:pPr>
        <w:ind w:left="1080" w:hanging="360"/>
      </w:pPr>
      <w:rPr>
        <w:rFonts w:ascii="Symbol" w:hAnsi="Symbol" w:cs="Symbol" w:hint="default"/>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cs="Wingdings" w:hint="default"/>
      </w:rPr>
    </w:lvl>
    <w:lvl w:ilvl="3" w:tplc="04160001">
      <w:start w:val="1"/>
      <w:numFmt w:val="bullet"/>
      <w:lvlText w:val=""/>
      <w:lvlJc w:val="left"/>
      <w:pPr>
        <w:ind w:left="3240" w:hanging="360"/>
      </w:pPr>
      <w:rPr>
        <w:rFonts w:ascii="Symbol" w:hAnsi="Symbol" w:cs="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cs="Wingdings" w:hint="default"/>
      </w:rPr>
    </w:lvl>
    <w:lvl w:ilvl="6" w:tplc="04160001">
      <w:start w:val="1"/>
      <w:numFmt w:val="bullet"/>
      <w:lvlText w:val=""/>
      <w:lvlJc w:val="left"/>
      <w:pPr>
        <w:ind w:left="5400" w:hanging="360"/>
      </w:pPr>
      <w:rPr>
        <w:rFonts w:ascii="Symbol" w:hAnsi="Symbol" w:cs="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cs="Wingdings" w:hint="default"/>
      </w:rPr>
    </w:lvl>
  </w:abstractNum>
  <w:abstractNum w:abstractNumId="6">
    <w:nsid w:val="2BE11288"/>
    <w:multiLevelType w:val="hybridMultilevel"/>
    <w:tmpl w:val="1EEE0CBE"/>
    <w:lvl w:ilvl="0" w:tplc="04160001">
      <w:start w:val="1"/>
      <w:numFmt w:val="bullet"/>
      <w:lvlText w:val=""/>
      <w:lvlJc w:val="left"/>
      <w:pPr>
        <w:ind w:left="720" w:hanging="360"/>
      </w:pPr>
      <w:rPr>
        <w:rFonts w:ascii="Symbol" w:hAnsi="Symbol" w:cs="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7">
    <w:nsid w:val="49145A0F"/>
    <w:multiLevelType w:val="hybridMultilevel"/>
    <w:tmpl w:val="76A8669A"/>
    <w:lvl w:ilvl="0" w:tplc="8AEAA9EE">
      <w:start w:val="1"/>
      <w:numFmt w:val="bullet"/>
      <w:lvlText w:val=""/>
      <w:lvlJc w:val="left"/>
      <w:pPr>
        <w:tabs>
          <w:tab w:val="num" w:pos="720"/>
        </w:tabs>
        <w:ind w:left="720" w:hanging="360"/>
      </w:pPr>
      <w:rPr>
        <w:rFonts w:ascii="Wingdings 3" w:hAnsi="Wingdings 3" w:cs="Wingdings 3" w:hint="default"/>
      </w:rPr>
    </w:lvl>
    <w:lvl w:ilvl="1" w:tplc="97F648B0">
      <w:start w:val="1"/>
      <w:numFmt w:val="bullet"/>
      <w:lvlText w:val=""/>
      <w:lvlJc w:val="left"/>
      <w:pPr>
        <w:tabs>
          <w:tab w:val="num" w:pos="1440"/>
        </w:tabs>
        <w:ind w:left="1440" w:hanging="360"/>
      </w:pPr>
      <w:rPr>
        <w:rFonts w:ascii="Wingdings 3" w:hAnsi="Wingdings 3" w:cs="Wingdings 3" w:hint="default"/>
      </w:rPr>
    </w:lvl>
    <w:lvl w:ilvl="2" w:tplc="152A5114">
      <w:start w:val="1"/>
      <w:numFmt w:val="bullet"/>
      <w:lvlText w:val=""/>
      <w:lvlJc w:val="left"/>
      <w:pPr>
        <w:tabs>
          <w:tab w:val="num" w:pos="2160"/>
        </w:tabs>
        <w:ind w:left="2160" w:hanging="360"/>
      </w:pPr>
      <w:rPr>
        <w:rFonts w:ascii="Wingdings 3" w:hAnsi="Wingdings 3" w:cs="Wingdings 3" w:hint="default"/>
      </w:rPr>
    </w:lvl>
    <w:lvl w:ilvl="3" w:tplc="D33C52B0">
      <w:start w:val="1"/>
      <w:numFmt w:val="bullet"/>
      <w:lvlText w:val=""/>
      <w:lvlJc w:val="left"/>
      <w:pPr>
        <w:tabs>
          <w:tab w:val="num" w:pos="2880"/>
        </w:tabs>
        <w:ind w:left="2880" w:hanging="360"/>
      </w:pPr>
      <w:rPr>
        <w:rFonts w:ascii="Wingdings 3" w:hAnsi="Wingdings 3" w:cs="Wingdings 3" w:hint="default"/>
      </w:rPr>
    </w:lvl>
    <w:lvl w:ilvl="4" w:tplc="A8544B8E">
      <w:start w:val="1"/>
      <w:numFmt w:val="bullet"/>
      <w:lvlText w:val=""/>
      <w:lvlJc w:val="left"/>
      <w:pPr>
        <w:tabs>
          <w:tab w:val="num" w:pos="3600"/>
        </w:tabs>
        <w:ind w:left="3600" w:hanging="360"/>
      </w:pPr>
      <w:rPr>
        <w:rFonts w:ascii="Wingdings 3" w:hAnsi="Wingdings 3" w:cs="Wingdings 3" w:hint="default"/>
      </w:rPr>
    </w:lvl>
    <w:lvl w:ilvl="5" w:tplc="1706C624">
      <w:start w:val="1"/>
      <w:numFmt w:val="bullet"/>
      <w:lvlText w:val=""/>
      <w:lvlJc w:val="left"/>
      <w:pPr>
        <w:tabs>
          <w:tab w:val="num" w:pos="4320"/>
        </w:tabs>
        <w:ind w:left="4320" w:hanging="360"/>
      </w:pPr>
      <w:rPr>
        <w:rFonts w:ascii="Wingdings 3" w:hAnsi="Wingdings 3" w:cs="Wingdings 3" w:hint="default"/>
      </w:rPr>
    </w:lvl>
    <w:lvl w:ilvl="6" w:tplc="C5049F76">
      <w:start w:val="1"/>
      <w:numFmt w:val="bullet"/>
      <w:lvlText w:val=""/>
      <w:lvlJc w:val="left"/>
      <w:pPr>
        <w:tabs>
          <w:tab w:val="num" w:pos="5040"/>
        </w:tabs>
        <w:ind w:left="5040" w:hanging="360"/>
      </w:pPr>
      <w:rPr>
        <w:rFonts w:ascii="Wingdings 3" w:hAnsi="Wingdings 3" w:cs="Wingdings 3" w:hint="default"/>
      </w:rPr>
    </w:lvl>
    <w:lvl w:ilvl="7" w:tplc="02140BDE">
      <w:start w:val="1"/>
      <w:numFmt w:val="bullet"/>
      <w:lvlText w:val=""/>
      <w:lvlJc w:val="left"/>
      <w:pPr>
        <w:tabs>
          <w:tab w:val="num" w:pos="5760"/>
        </w:tabs>
        <w:ind w:left="5760" w:hanging="360"/>
      </w:pPr>
      <w:rPr>
        <w:rFonts w:ascii="Wingdings 3" w:hAnsi="Wingdings 3" w:cs="Wingdings 3" w:hint="default"/>
      </w:rPr>
    </w:lvl>
    <w:lvl w:ilvl="8" w:tplc="9D8EB6BE">
      <w:start w:val="1"/>
      <w:numFmt w:val="bullet"/>
      <w:lvlText w:val=""/>
      <w:lvlJc w:val="left"/>
      <w:pPr>
        <w:tabs>
          <w:tab w:val="num" w:pos="6480"/>
        </w:tabs>
        <w:ind w:left="6480" w:hanging="360"/>
      </w:pPr>
      <w:rPr>
        <w:rFonts w:ascii="Wingdings 3" w:hAnsi="Wingdings 3" w:cs="Wingdings 3" w:hint="default"/>
      </w:rPr>
    </w:lvl>
  </w:abstractNum>
  <w:abstractNum w:abstractNumId="8">
    <w:nsid w:val="50744058"/>
    <w:multiLevelType w:val="hybridMultilevel"/>
    <w:tmpl w:val="614621FC"/>
    <w:lvl w:ilvl="0" w:tplc="C68C8A70">
      <w:numFmt w:val="bullet"/>
      <w:lvlText w:val="·"/>
      <w:lvlJc w:val="left"/>
      <w:pPr>
        <w:ind w:left="1080" w:hanging="360"/>
      </w:pPr>
      <w:rPr>
        <w:rFonts w:ascii="Times New Roman" w:eastAsia="Times New Roman" w:hAnsi="Times New Roman" w:hint="default"/>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cs="Wingdings" w:hint="default"/>
      </w:rPr>
    </w:lvl>
    <w:lvl w:ilvl="3" w:tplc="04160001">
      <w:start w:val="1"/>
      <w:numFmt w:val="bullet"/>
      <w:lvlText w:val=""/>
      <w:lvlJc w:val="left"/>
      <w:pPr>
        <w:ind w:left="3240" w:hanging="360"/>
      </w:pPr>
      <w:rPr>
        <w:rFonts w:ascii="Symbol" w:hAnsi="Symbol" w:cs="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cs="Wingdings" w:hint="default"/>
      </w:rPr>
    </w:lvl>
    <w:lvl w:ilvl="6" w:tplc="04160001">
      <w:start w:val="1"/>
      <w:numFmt w:val="bullet"/>
      <w:lvlText w:val=""/>
      <w:lvlJc w:val="left"/>
      <w:pPr>
        <w:ind w:left="5400" w:hanging="360"/>
      </w:pPr>
      <w:rPr>
        <w:rFonts w:ascii="Symbol" w:hAnsi="Symbol" w:cs="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cs="Wingdings" w:hint="default"/>
      </w:rPr>
    </w:lvl>
  </w:abstractNum>
  <w:abstractNum w:abstractNumId="9">
    <w:nsid w:val="56106B8F"/>
    <w:multiLevelType w:val="hybridMultilevel"/>
    <w:tmpl w:val="89B0C95E"/>
    <w:lvl w:ilvl="0" w:tplc="BC6AE6BA">
      <w:start w:val="1"/>
      <w:numFmt w:val="decimal"/>
      <w:lvlText w:val="%1."/>
      <w:lvlJc w:val="left"/>
      <w:pPr>
        <w:ind w:left="720" w:hanging="360"/>
      </w:pPr>
      <w:rPr>
        <w:rFonts w:ascii="Arial" w:eastAsia="Times New Roman" w:hAnsi="Arial"/>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nsid w:val="577146CC"/>
    <w:multiLevelType w:val="hybridMultilevel"/>
    <w:tmpl w:val="A6C6AE6A"/>
    <w:lvl w:ilvl="0" w:tplc="BB66E068">
      <w:start w:val="1"/>
      <w:numFmt w:val="bullet"/>
      <w:lvlText w:val=""/>
      <w:lvlJc w:val="left"/>
      <w:pPr>
        <w:tabs>
          <w:tab w:val="num" w:pos="720"/>
        </w:tabs>
        <w:ind w:left="720" w:hanging="360"/>
      </w:pPr>
      <w:rPr>
        <w:rFonts w:ascii="Wingdings 3" w:hAnsi="Wingdings 3" w:cs="Wingdings 3" w:hint="default"/>
      </w:rPr>
    </w:lvl>
    <w:lvl w:ilvl="1" w:tplc="7374893A">
      <w:start w:val="1"/>
      <w:numFmt w:val="bullet"/>
      <w:lvlText w:val=""/>
      <w:lvlJc w:val="left"/>
      <w:pPr>
        <w:tabs>
          <w:tab w:val="num" w:pos="1440"/>
        </w:tabs>
        <w:ind w:left="1440" w:hanging="360"/>
      </w:pPr>
      <w:rPr>
        <w:rFonts w:ascii="Wingdings 3" w:hAnsi="Wingdings 3" w:cs="Wingdings 3" w:hint="default"/>
      </w:rPr>
    </w:lvl>
    <w:lvl w:ilvl="2" w:tplc="F51CDA48">
      <w:start w:val="1"/>
      <w:numFmt w:val="bullet"/>
      <w:lvlText w:val=""/>
      <w:lvlJc w:val="left"/>
      <w:pPr>
        <w:tabs>
          <w:tab w:val="num" w:pos="2160"/>
        </w:tabs>
        <w:ind w:left="2160" w:hanging="360"/>
      </w:pPr>
      <w:rPr>
        <w:rFonts w:ascii="Wingdings 3" w:hAnsi="Wingdings 3" w:cs="Wingdings 3" w:hint="default"/>
      </w:rPr>
    </w:lvl>
    <w:lvl w:ilvl="3" w:tplc="BC98CDF2">
      <w:start w:val="1"/>
      <w:numFmt w:val="bullet"/>
      <w:lvlText w:val=""/>
      <w:lvlJc w:val="left"/>
      <w:pPr>
        <w:tabs>
          <w:tab w:val="num" w:pos="2880"/>
        </w:tabs>
        <w:ind w:left="2880" w:hanging="360"/>
      </w:pPr>
      <w:rPr>
        <w:rFonts w:ascii="Wingdings 3" w:hAnsi="Wingdings 3" w:cs="Wingdings 3" w:hint="default"/>
      </w:rPr>
    </w:lvl>
    <w:lvl w:ilvl="4" w:tplc="73F03E68">
      <w:start w:val="1"/>
      <w:numFmt w:val="bullet"/>
      <w:lvlText w:val=""/>
      <w:lvlJc w:val="left"/>
      <w:pPr>
        <w:tabs>
          <w:tab w:val="num" w:pos="3600"/>
        </w:tabs>
        <w:ind w:left="3600" w:hanging="360"/>
      </w:pPr>
      <w:rPr>
        <w:rFonts w:ascii="Wingdings 3" w:hAnsi="Wingdings 3" w:cs="Wingdings 3" w:hint="default"/>
      </w:rPr>
    </w:lvl>
    <w:lvl w:ilvl="5" w:tplc="9A703AAC">
      <w:start w:val="1"/>
      <w:numFmt w:val="bullet"/>
      <w:lvlText w:val=""/>
      <w:lvlJc w:val="left"/>
      <w:pPr>
        <w:tabs>
          <w:tab w:val="num" w:pos="4320"/>
        </w:tabs>
        <w:ind w:left="4320" w:hanging="360"/>
      </w:pPr>
      <w:rPr>
        <w:rFonts w:ascii="Wingdings 3" w:hAnsi="Wingdings 3" w:cs="Wingdings 3" w:hint="default"/>
      </w:rPr>
    </w:lvl>
    <w:lvl w:ilvl="6" w:tplc="48AEB014">
      <w:start w:val="1"/>
      <w:numFmt w:val="bullet"/>
      <w:lvlText w:val=""/>
      <w:lvlJc w:val="left"/>
      <w:pPr>
        <w:tabs>
          <w:tab w:val="num" w:pos="5040"/>
        </w:tabs>
        <w:ind w:left="5040" w:hanging="360"/>
      </w:pPr>
      <w:rPr>
        <w:rFonts w:ascii="Wingdings 3" w:hAnsi="Wingdings 3" w:cs="Wingdings 3" w:hint="default"/>
      </w:rPr>
    </w:lvl>
    <w:lvl w:ilvl="7" w:tplc="9E2A472E">
      <w:start w:val="1"/>
      <w:numFmt w:val="bullet"/>
      <w:lvlText w:val=""/>
      <w:lvlJc w:val="left"/>
      <w:pPr>
        <w:tabs>
          <w:tab w:val="num" w:pos="5760"/>
        </w:tabs>
        <w:ind w:left="5760" w:hanging="360"/>
      </w:pPr>
      <w:rPr>
        <w:rFonts w:ascii="Wingdings 3" w:hAnsi="Wingdings 3" w:cs="Wingdings 3" w:hint="default"/>
      </w:rPr>
    </w:lvl>
    <w:lvl w:ilvl="8" w:tplc="1ECA9AE8">
      <w:start w:val="1"/>
      <w:numFmt w:val="bullet"/>
      <w:lvlText w:val=""/>
      <w:lvlJc w:val="left"/>
      <w:pPr>
        <w:tabs>
          <w:tab w:val="num" w:pos="6480"/>
        </w:tabs>
        <w:ind w:left="6480" w:hanging="360"/>
      </w:pPr>
      <w:rPr>
        <w:rFonts w:ascii="Wingdings 3" w:hAnsi="Wingdings 3" w:cs="Wingdings 3" w:hint="default"/>
      </w:rPr>
    </w:lvl>
  </w:abstractNum>
  <w:abstractNum w:abstractNumId="11">
    <w:nsid w:val="59362DB0"/>
    <w:multiLevelType w:val="hybridMultilevel"/>
    <w:tmpl w:val="292CF68C"/>
    <w:lvl w:ilvl="0" w:tplc="FE103016">
      <w:start w:val="1"/>
      <w:numFmt w:val="bullet"/>
      <w:lvlText w:val=""/>
      <w:lvlJc w:val="left"/>
      <w:pPr>
        <w:tabs>
          <w:tab w:val="num" w:pos="720"/>
        </w:tabs>
        <w:ind w:left="720" w:hanging="360"/>
      </w:pPr>
      <w:rPr>
        <w:rFonts w:ascii="Wingdings 3" w:hAnsi="Wingdings 3" w:cs="Wingdings 3" w:hint="default"/>
      </w:rPr>
    </w:lvl>
    <w:lvl w:ilvl="1" w:tplc="168C7A70">
      <w:start w:val="1"/>
      <w:numFmt w:val="bullet"/>
      <w:lvlText w:val=""/>
      <w:lvlJc w:val="left"/>
      <w:pPr>
        <w:tabs>
          <w:tab w:val="num" w:pos="1440"/>
        </w:tabs>
        <w:ind w:left="1440" w:hanging="360"/>
      </w:pPr>
      <w:rPr>
        <w:rFonts w:ascii="Wingdings 3" w:hAnsi="Wingdings 3" w:cs="Wingdings 3" w:hint="default"/>
      </w:rPr>
    </w:lvl>
    <w:lvl w:ilvl="2" w:tplc="BDC82046">
      <w:start w:val="1"/>
      <w:numFmt w:val="bullet"/>
      <w:lvlText w:val=""/>
      <w:lvlJc w:val="left"/>
      <w:pPr>
        <w:tabs>
          <w:tab w:val="num" w:pos="2160"/>
        </w:tabs>
        <w:ind w:left="2160" w:hanging="360"/>
      </w:pPr>
      <w:rPr>
        <w:rFonts w:ascii="Wingdings 3" w:hAnsi="Wingdings 3" w:cs="Wingdings 3" w:hint="default"/>
      </w:rPr>
    </w:lvl>
    <w:lvl w:ilvl="3" w:tplc="6FFC7F38">
      <w:start w:val="1"/>
      <w:numFmt w:val="bullet"/>
      <w:lvlText w:val=""/>
      <w:lvlJc w:val="left"/>
      <w:pPr>
        <w:tabs>
          <w:tab w:val="num" w:pos="2880"/>
        </w:tabs>
        <w:ind w:left="2880" w:hanging="360"/>
      </w:pPr>
      <w:rPr>
        <w:rFonts w:ascii="Wingdings 3" w:hAnsi="Wingdings 3" w:cs="Wingdings 3" w:hint="default"/>
      </w:rPr>
    </w:lvl>
    <w:lvl w:ilvl="4" w:tplc="0282A9F6">
      <w:start w:val="1"/>
      <w:numFmt w:val="bullet"/>
      <w:lvlText w:val=""/>
      <w:lvlJc w:val="left"/>
      <w:pPr>
        <w:tabs>
          <w:tab w:val="num" w:pos="3600"/>
        </w:tabs>
        <w:ind w:left="3600" w:hanging="360"/>
      </w:pPr>
      <w:rPr>
        <w:rFonts w:ascii="Wingdings 3" w:hAnsi="Wingdings 3" w:cs="Wingdings 3" w:hint="default"/>
      </w:rPr>
    </w:lvl>
    <w:lvl w:ilvl="5" w:tplc="F7726C50">
      <w:start w:val="1"/>
      <w:numFmt w:val="bullet"/>
      <w:lvlText w:val=""/>
      <w:lvlJc w:val="left"/>
      <w:pPr>
        <w:tabs>
          <w:tab w:val="num" w:pos="4320"/>
        </w:tabs>
        <w:ind w:left="4320" w:hanging="360"/>
      </w:pPr>
      <w:rPr>
        <w:rFonts w:ascii="Wingdings 3" w:hAnsi="Wingdings 3" w:cs="Wingdings 3" w:hint="default"/>
      </w:rPr>
    </w:lvl>
    <w:lvl w:ilvl="6" w:tplc="A9E8B1AC">
      <w:start w:val="1"/>
      <w:numFmt w:val="bullet"/>
      <w:lvlText w:val=""/>
      <w:lvlJc w:val="left"/>
      <w:pPr>
        <w:tabs>
          <w:tab w:val="num" w:pos="5040"/>
        </w:tabs>
        <w:ind w:left="5040" w:hanging="360"/>
      </w:pPr>
      <w:rPr>
        <w:rFonts w:ascii="Wingdings 3" w:hAnsi="Wingdings 3" w:cs="Wingdings 3" w:hint="default"/>
      </w:rPr>
    </w:lvl>
    <w:lvl w:ilvl="7" w:tplc="9686F6AE">
      <w:start w:val="1"/>
      <w:numFmt w:val="bullet"/>
      <w:lvlText w:val=""/>
      <w:lvlJc w:val="left"/>
      <w:pPr>
        <w:tabs>
          <w:tab w:val="num" w:pos="5760"/>
        </w:tabs>
        <w:ind w:left="5760" w:hanging="360"/>
      </w:pPr>
      <w:rPr>
        <w:rFonts w:ascii="Wingdings 3" w:hAnsi="Wingdings 3" w:cs="Wingdings 3" w:hint="default"/>
      </w:rPr>
    </w:lvl>
    <w:lvl w:ilvl="8" w:tplc="2BE8D56A">
      <w:start w:val="1"/>
      <w:numFmt w:val="bullet"/>
      <w:lvlText w:val=""/>
      <w:lvlJc w:val="left"/>
      <w:pPr>
        <w:tabs>
          <w:tab w:val="num" w:pos="6480"/>
        </w:tabs>
        <w:ind w:left="6480" w:hanging="360"/>
      </w:pPr>
      <w:rPr>
        <w:rFonts w:ascii="Wingdings 3" w:hAnsi="Wingdings 3" w:cs="Wingdings 3" w:hint="default"/>
      </w:rPr>
    </w:lvl>
  </w:abstractNum>
  <w:abstractNum w:abstractNumId="12">
    <w:nsid w:val="60EE64A7"/>
    <w:multiLevelType w:val="hybridMultilevel"/>
    <w:tmpl w:val="4E5EF7B2"/>
    <w:lvl w:ilvl="0" w:tplc="04160001">
      <w:start w:val="1"/>
      <w:numFmt w:val="bullet"/>
      <w:lvlText w:val=""/>
      <w:lvlJc w:val="left"/>
      <w:pPr>
        <w:ind w:left="720" w:hanging="360"/>
      </w:pPr>
      <w:rPr>
        <w:rFonts w:ascii="Symbol" w:hAnsi="Symbol" w:cs="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13">
    <w:nsid w:val="634229FF"/>
    <w:multiLevelType w:val="hybridMultilevel"/>
    <w:tmpl w:val="B6C058CC"/>
    <w:lvl w:ilvl="0" w:tplc="04160001">
      <w:start w:val="1"/>
      <w:numFmt w:val="bullet"/>
      <w:lvlText w:val=""/>
      <w:lvlJc w:val="left"/>
      <w:pPr>
        <w:ind w:left="1440" w:hanging="360"/>
      </w:pPr>
      <w:rPr>
        <w:rFonts w:ascii="Symbol" w:hAnsi="Symbol" w:cs="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cs="Wingdings" w:hint="default"/>
      </w:rPr>
    </w:lvl>
    <w:lvl w:ilvl="3" w:tplc="04160001">
      <w:start w:val="1"/>
      <w:numFmt w:val="bullet"/>
      <w:lvlText w:val=""/>
      <w:lvlJc w:val="left"/>
      <w:pPr>
        <w:ind w:left="3600" w:hanging="360"/>
      </w:pPr>
      <w:rPr>
        <w:rFonts w:ascii="Symbol" w:hAnsi="Symbol" w:cs="Symbol" w:hint="default"/>
      </w:rPr>
    </w:lvl>
    <w:lvl w:ilvl="4" w:tplc="04160003">
      <w:start w:val="1"/>
      <w:numFmt w:val="bullet"/>
      <w:lvlText w:val="o"/>
      <w:lvlJc w:val="left"/>
      <w:pPr>
        <w:ind w:left="4320" w:hanging="360"/>
      </w:pPr>
      <w:rPr>
        <w:rFonts w:ascii="Courier New" w:hAnsi="Courier New" w:cs="Courier New" w:hint="default"/>
      </w:rPr>
    </w:lvl>
    <w:lvl w:ilvl="5" w:tplc="04160005">
      <w:start w:val="1"/>
      <w:numFmt w:val="bullet"/>
      <w:lvlText w:val=""/>
      <w:lvlJc w:val="left"/>
      <w:pPr>
        <w:ind w:left="5040" w:hanging="360"/>
      </w:pPr>
      <w:rPr>
        <w:rFonts w:ascii="Wingdings" w:hAnsi="Wingdings" w:cs="Wingdings" w:hint="default"/>
      </w:rPr>
    </w:lvl>
    <w:lvl w:ilvl="6" w:tplc="04160001">
      <w:start w:val="1"/>
      <w:numFmt w:val="bullet"/>
      <w:lvlText w:val=""/>
      <w:lvlJc w:val="left"/>
      <w:pPr>
        <w:ind w:left="5760" w:hanging="360"/>
      </w:pPr>
      <w:rPr>
        <w:rFonts w:ascii="Symbol" w:hAnsi="Symbol" w:cs="Symbol" w:hint="default"/>
      </w:rPr>
    </w:lvl>
    <w:lvl w:ilvl="7" w:tplc="04160003">
      <w:start w:val="1"/>
      <w:numFmt w:val="bullet"/>
      <w:lvlText w:val="o"/>
      <w:lvlJc w:val="left"/>
      <w:pPr>
        <w:ind w:left="6480" w:hanging="360"/>
      </w:pPr>
      <w:rPr>
        <w:rFonts w:ascii="Courier New" w:hAnsi="Courier New" w:cs="Courier New" w:hint="default"/>
      </w:rPr>
    </w:lvl>
    <w:lvl w:ilvl="8" w:tplc="04160005">
      <w:start w:val="1"/>
      <w:numFmt w:val="bullet"/>
      <w:lvlText w:val=""/>
      <w:lvlJc w:val="left"/>
      <w:pPr>
        <w:ind w:left="7200" w:hanging="360"/>
      </w:pPr>
      <w:rPr>
        <w:rFonts w:ascii="Wingdings" w:hAnsi="Wingdings" w:cs="Wingdings" w:hint="default"/>
      </w:rPr>
    </w:lvl>
  </w:abstractNum>
  <w:abstractNum w:abstractNumId="14">
    <w:nsid w:val="6A616410"/>
    <w:multiLevelType w:val="hybridMultilevel"/>
    <w:tmpl w:val="27EC0C40"/>
    <w:lvl w:ilvl="0" w:tplc="04160001">
      <w:start w:val="1"/>
      <w:numFmt w:val="bullet"/>
      <w:lvlText w:val=""/>
      <w:lvlJc w:val="left"/>
      <w:pPr>
        <w:ind w:left="1428" w:hanging="360"/>
      </w:pPr>
      <w:rPr>
        <w:rFonts w:ascii="Symbol" w:hAnsi="Symbol" w:cs="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cs="Wingdings" w:hint="default"/>
      </w:rPr>
    </w:lvl>
    <w:lvl w:ilvl="3" w:tplc="04160001">
      <w:start w:val="1"/>
      <w:numFmt w:val="bullet"/>
      <w:lvlText w:val=""/>
      <w:lvlJc w:val="left"/>
      <w:pPr>
        <w:ind w:left="3588" w:hanging="360"/>
      </w:pPr>
      <w:rPr>
        <w:rFonts w:ascii="Symbol" w:hAnsi="Symbol" w:cs="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cs="Wingdings" w:hint="default"/>
      </w:rPr>
    </w:lvl>
    <w:lvl w:ilvl="6" w:tplc="04160001">
      <w:start w:val="1"/>
      <w:numFmt w:val="bullet"/>
      <w:lvlText w:val=""/>
      <w:lvlJc w:val="left"/>
      <w:pPr>
        <w:ind w:left="5748" w:hanging="360"/>
      </w:pPr>
      <w:rPr>
        <w:rFonts w:ascii="Symbol" w:hAnsi="Symbol" w:cs="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cs="Wingdings" w:hint="default"/>
      </w:rPr>
    </w:lvl>
  </w:abstractNum>
  <w:abstractNum w:abstractNumId="15">
    <w:nsid w:val="703D1132"/>
    <w:multiLevelType w:val="hybridMultilevel"/>
    <w:tmpl w:val="CB841F9C"/>
    <w:lvl w:ilvl="0" w:tplc="120EEF7E">
      <w:start w:val="1"/>
      <w:numFmt w:val="bullet"/>
      <w:lvlText w:val=""/>
      <w:lvlJc w:val="left"/>
      <w:pPr>
        <w:tabs>
          <w:tab w:val="num" w:pos="720"/>
        </w:tabs>
        <w:ind w:left="720" w:hanging="360"/>
      </w:pPr>
      <w:rPr>
        <w:rFonts w:ascii="Wingdings 3" w:hAnsi="Wingdings 3" w:cs="Wingdings 3" w:hint="default"/>
      </w:rPr>
    </w:lvl>
    <w:lvl w:ilvl="1" w:tplc="61128E26">
      <w:start w:val="1"/>
      <w:numFmt w:val="bullet"/>
      <w:lvlText w:val=""/>
      <w:lvlJc w:val="left"/>
      <w:pPr>
        <w:tabs>
          <w:tab w:val="num" w:pos="1440"/>
        </w:tabs>
        <w:ind w:left="1440" w:hanging="360"/>
      </w:pPr>
      <w:rPr>
        <w:rFonts w:ascii="Wingdings 3" w:hAnsi="Wingdings 3" w:cs="Wingdings 3" w:hint="default"/>
      </w:rPr>
    </w:lvl>
    <w:lvl w:ilvl="2" w:tplc="C52CB506">
      <w:start w:val="1"/>
      <w:numFmt w:val="bullet"/>
      <w:lvlText w:val=""/>
      <w:lvlJc w:val="left"/>
      <w:pPr>
        <w:tabs>
          <w:tab w:val="num" w:pos="2160"/>
        </w:tabs>
        <w:ind w:left="2160" w:hanging="360"/>
      </w:pPr>
      <w:rPr>
        <w:rFonts w:ascii="Wingdings 3" w:hAnsi="Wingdings 3" w:cs="Wingdings 3" w:hint="default"/>
      </w:rPr>
    </w:lvl>
    <w:lvl w:ilvl="3" w:tplc="524C8C86">
      <w:start w:val="1"/>
      <w:numFmt w:val="bullet"/>
      <w:lvlText w:val=""/>
      <w:lvlJc w:val="left"/>
      <w:pPr>
        <w:tabs>
          <w:tab w:val="num" w:pos="2880"/>
        </w:tabs>
        <w:ind w:left="2880" w:hanging="360"/>
      </w:pPr>
      <w:rPr>
        <w:rFonts w:ascii="Wingdings 3" w:hAnsi="Wingdings 3" w:cs="Wingdings 3" w:hint="default"/>
      </w:rPr>
    </w:lvl>
    <w:lvl w:ilvl="4" w:tplc="68E6B12E">
      <w:start w:val="1"/>
      <w:numFmt w:val="bullet"/>
      <w:lvlText w:val=""/>
      <w:lvlJc w:val="left"/>
      <w:pPr>
        <w:tabs>
          <w:tab w:val="num" w:pos="3600"/>
        </w:tabs>
        <w:ind w:left="3600" w:hanging="360"/>
      </w:pPr>
      <w:rPr>
        <w:rFonts w:ascii="Wingdings 3" w:hAnsi="Wingdings 3" w:cs="Wingdings 3" w:hint="default"/>
      </w:rPr>
    </w:lvl>
    <w:lvl w:ilvl="5" w:tplc="B864790A">
      <w:start w:val="1"/>
      <w:numFmt w:val="bullet"/>
      <w:lvlText w:val=""/>
      <w:lvlJc w:val="left"/>
      <w:pPr>
        <w:tabs>
          <w:tab w:val="num" w:pos="4320"/>
        </w:tabs>
        <w:ind w:left="4320" w:hanging="360"/>
      </w:pPr>
      <w:rPr>
        <w:rFonts w:ascii="Wingdings 3" w:hAnsi="Wingdings 3" w:cs="Wingdings 3" w:hint="default"/>
      </w:rPr>
    </w:lvl>
    <w:lvl w:ilvl="6" w:tplc="EAB493D8">
      <w:start w:val="1"/>
      <w:numFmt w:val="bullet"/>
      <w:lvlText w:val=""/>
      <w:lvlJc w:val="left"/>
      <w:pPr>
        <w:tabs>
          <w:tab w:val="num" w:pos="5040"/>
        </w:tabs>
        <w:ind w:left="5040" w:hanging="360"/>
      </w:pPr>
      <w:rPr>
        <w:rFonts w:ascii="Wingdings 3" w:hAnsi="Wingdings 3" w:cs="Wingdings 3" w:hint="default"/>
      </w:rPr>
    </w:lvl>
    <w:lvl w:ilvl="7" w:tplc="61440544">
      <w:start w:val="1"/>
      <w:numFmt w:val="bullet"/>
      <w:lvlText w:val=""/>
      <w:lvlJc w:val="left"/>
      <w:pPr>
        <w:tabs>
          <w:tab w:val="num" w:pos="5760"/>
        </w:tabs>
        <w:ind w:left="5760" w:hanging="360"/>
      </w:pPr>
      <w:rPr>
        <w:rFonts w:ascii="Wingdings 3" w:hAnsi="Wingdings 3" w:cs="Wingdings 3" w:hint="default"/>
      </w:rPr>
    </w:lvl>
    <w:lvl w:ilvl="8" w:tplc="427E6E60">
      <w:start w:val="1"/>
      <w:numFmt w:val="bullet"/>
      <w:lvlText w:val=""/>
      <w:lvlJc w:val="left"/>
      <w:pPr>
        <w:tabs>
          <w:tab w:val="num" w:pos="6480"/>
        </w:tabs>
        <w:ind w:left="6480" w:hanging="360"/>
      </w:pPr>
      <w:rPr>
        <w:rFonts w:ascii="Wingdings 3" w:hAnsi="Wingdings 3" w:cs="Wingdings 3" w:hint="default"/>
      </w:rPr>
    </w:lvl>
  </w:abstractNum>
  <w:abstractNum w:abstractNumId="16">
    <w:nsid w:val="76E04FC1"/>
    <w:multiLevelType w:val="hybridMultilevel"/>
    <w:tmpl w:val="0E2AB0E8"/>
    <w:lvl w:ilvl="0" w:tplc="AD668FCC">
      <w:start w:val="1"/>
      <w:numFmt w:val="lowerLetter"/>
      <w:lvlText w:val="%1)"/>
      <w:lvlJc w:val="left"/>
      <w:pPr>
        <w:tabs>
          <w:tab w:val="num" w:pos="2484"/>
        </w:tabs>
        <w:ind w:left="2484" w:hanging="360"/>
      </w:pPr>
      <w:rPr>
        <w:rFonts w:hint="default"/>
      </w:rPr>
    </w:lvl>
    <w:lvl w:ilvl="1" w:tplc="04160019">
      <w:start w:val="1"/>
      <w:numFmt w:val="lowerLetter"/>
      <w:lvlText w:val="%2."/>
      <w:lvlJc w:val="left"/>
      <w:pPr>
        <w:tabs>
          <w:tab w:val="num" w:pos="3204"/>
        </w:tabs>
        <w:ind w:left="3204" w:hanging="360"/>
      </w:pPr>
    </w:lvl>
    <w:lvl w:ilvl="2" w:tplc="0416001B">
      <w:start w:val="1"/>
      <w:numFmt w:val="lowerRoman"/>
      <w:lvlText w:val="%3."/>
      <w:lvlJc w:val="right"/>
      <w:pPr>
        <w:tabs>
          <w:tab w:val="num" w:pos="3924"/>
        </w:tabs>
        <w:ind w:left="3924" w:hanging="180"/>
      </w:pPr>
    </w:lvl>
    <w:lvl w:ilvl="3" w:tplc="0416000F">
      <w:start w:val="1"/>
      <w:numFmt w:val="decimal"/>
      <w:lvlText w:val="%4."/>
      <w:lvlJc w:val="left"/>
      <w:pPr>
        <w:tabs>
          <w:tab w:val="num" w:pos="4644"/>
        </w:tabs>
        <w:ind w:left="4644" w:hanging="360"/>
      </w:pPr>
    </w:lvl>
    <w:lvl w:ilvl="4" w:tplc="04160019">
      <w:start w:val="1"/>
      <w:numFmt w:val="lowerLetter"/>
      <w:lvlText w:val="%5."/>
      <w:lvlJc w:val="left"/>
      <w:pPr>
        <w:tabs>
          <w:tab w:val="num" w:pos="5364"/>
        </w:tabs>
        <w:ind w:left="5364" w:hanging="360"/>
      </w:pPr>
    </w:lvl>
    <w:lvl w:ilvl="5" w:tplc="0416001B">
      <w:start w:val="1"/>
      <w:numFmt w:val="lowerRoman"/>
      <w:lvlText w:val="%6."/>
      <w:lvlJc w:val="right"/>
      <w:pPr>
        <w:tabs>
          <w:tab w:val="num" w:pos="6084"/>
        </w:tabs>
        <w:ind w:left="6084" w:hanging="180"/>
      </w:pPr>
    </w:lvl>
    <w:lvl w:ilvl="6" w:tplc="0416000F">
      <w:start w:val="1"/>
      <w:numFmt w:val="decimal"/>
      <w:lvlText w:val="%7."/>
      <w:lvlJc w:val="left"/>
      <w:pPr>
        <w:tabs>
          <w:tab w:val="num" w:pos="6804"/>
        </w:tabs>
        <w:ind w:left="6804" w:hanging="360"/>
      </w:pPr>
    </w:lvl>
    <w:lvl w:ilvl="7" w:tplc="04160019">
      <w:start w:val="1"/>
      <w:numFmt w:val="lowerLetter"/>
      <w:lvlText w:val="%8."/>
      <w:lvlJc w:val="left"/>
      <w:pPr>
        <w:tabs>
          <w:tab w:val="num" w:pos="7524"/>
        </w:tabs>
        <w:ind w:left="7524" w:hanging="360"/>
      </w:pPr>
    </w:lvl>
    <w:lvl w:ilvl="8" w:tplc="0416001B">
      <w:start w:val="1"/>
      <w:numFmt w:val="lowerRoman"/>
      <w:lvlText w:val="%9."/>
      <w:lvlJc w:val="right"/>
      <w:pPr>
        <w:tabs>
          <w:tab w:val="num" w:pos="8244"/>
        </w:tabs>
        <w:ind w:left="8244" w:hanging="180"/>
      </w:pPr>
    </w:lvl>
  </w:abstractNum>
  <w:abstractNum w:abstractNumId="17">
    <w:nsid w:val="78FC34E8"/>
    <w:multiLevelType w:val="multilevel"/>
    <w:tmpl w:val="F7D43CEE"/>
    <w:lvl w:ilvl="0">
      <w:start w:val="1"/>
      <w:numFmt w:val="decimal"/>
      <w:lvlText w:val="%1."/>
      <w:lvlJc w:val="left"/>
      <w:pPr>
        <w:ind w:left="720"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num w:numId="1">
    <w:abstractNumId w:val="16"/>
  </w:num>
  <w:num w:numId="2">
    <w:abstractNumId w:val="1"/>
  </w:num>
  <w:num w:numId="3">
    <w:abstractNumId w:val="12"/>
  </w:num>
  <w:num w:numId="4">
    <w:abstractNumId w:val="0"/>
  </w:num>
  <w:num w:numId="5">
    <w:abstractNumId w:val="14"/>
  </w:num>
  <w:num w:numId="6">
    <w:abstractNumId w:val="17"/>
  </w:num>
  <w:num w:numId="7">
    <w:abstractNumId w:val="7"/>
  </w:num>
  <w:num w:numId="8">
    <w:abstractNumId w:val="11"/>
  </w:num>
  <w:num w:numId="9">
    <w:abstractNumId w:val="10"/>
  </w:num>
  <w:num w:numId="10">
    <w:abstractNumId w:val="6"/>
  </w:num>
  <w:num w:numId="11">
    <w:abstractNumId w:val="15"/>
  </w:num>
  <w:num w:numId="12">
    <w:abstractNumId w:val="5"/>
  </w:num>
  <w:num w:numId="13">
    <w:abstractNumId w:val="13"/>
  </w:num>
  <w:num w:numId="14">
    <w:abstractNumId w:val="8"/>
  </w:num>
  <w:num w:numId="15">
    <w:abstractNumId w:val="2"/>
  </w:num>
  <w:num w:numId="16">
    <w:abstractNumId w:val="3"/>
  </w:num>
  <w:num w:numId="17">
    <w:abstractNumId w:val="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50"/>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689E"/>
    <w:rsid w:val="00002918"/>
    <w:rsid w:val="00023E93"/>
    <w:rsid w:val="000303F8"/>
    <w:rsid w:val="00030C53"/>
    <w:rsid w:val="0003662D"/>
    <w:rsid w:val="00041E9D"/>
    <w:rsid w:val="000620BF"/>
    <w:rsid w:val="00177C66"/>
    <w:rsid w:val="001A68D2"/>
    <w:rsid w:val="001B3B26"/>
    <w:rsid w:val="001C6D6C"/>
    <w:rsid w:val="00223C59"/>
    <w:rsid w:val="00274534"/>
    <w:rsid w:val="00376EE1"/>
    <w:rsid w:val="0038103A"/>
    <w:rsid w:val="003A2540"/>
    <w:rsid w:val="003A33E6"/>
    <w:rsid w:val="003B3EA2"/>
    <w:rsid w:val="003C496C"/>
    <w:rsid w:val="004245BC"/>
    <w:rsid w:val="004758E3"/>
    <w:rsid w:val="004C3226"/>
    <w:rsid w:val="004E2EF1"/>
    <w:rsid w:val="00565D88"/>
    <w:rsid w:val="00567320"/>
    <w:rsid w:val="005719C5"/>
    <w:rsid w:val="00572618"/>
    <w:rsid w:val="005956C8"/>
    <w:rsid w:val="005C3AD6"/>
    <w:rsid w:val="00652F15"/>
    <w:rsid w:val="0065568F"/>
    <w:rsid w:val="00686470"/>
    <w:rsid w:val="006C0A56"/>
    <w:rsid w:val="00706166"/>
    <w:rsid w:val="00706595"/>
    <w:rsid w:val="00863D10"/>
    <w:rsid w:val="00876150"/>
    <w:rsid w:val="00880ECD"/>
    <w:rsid w:val="00901722"/>
    <w:rsid w:val="00915590"/>
    <w:rsid w:val="00926BD3"/>
    <w:rsid w:val="009A4D78"/>
    <w:rsid w:val="00A10E6C"/>
    <w:rsid w:val="00A56B17"/>
    <w:rsid w:val="00AB23F1"/>
    <w:rsid w:val="00AC26B3"/>
    <w:rsid w:val="00AE689E"/>
    <w:rsid w:val="00B02093"/>
    <w:rsid w:val="00B36631"/>
    <w:rsid w:val="00BA0CE2"/>
    <w:rsid w:val="00BA7C5F"/>
    <w:rsid w:val="00BC5F6D"/>
    <w:rsid w:val="00BC7DF9"/>
    <w:rsid w:val="00C31599"/>
    <w:rsid w:val="00C369EC"/>
    <w:rsid w:val="00CA4E4A"/>
    <w:rsid w:val="00CE643A"/>
    <w:rsid w:val="00D10357"/>
    <w:rsid w:val="00D928B4"/>
    <w:rsid w:val="00DD5CDA"/>
    <w:rsid w:val="00E024CF"/>
    <w:rsid w:val="00E1396F"/>
    <w:rsid w:val="00E8798E"/>
    <w:rsid w:val="00F404C7"/>
    <w:rsid w:val="00F501B0"/>
    <w:rsid w:val="00F6726D"/>
    <w:rsid w:val="00F90322"/>
    <w:rsid w:val="00FC642A"/>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31599"/>
    <w:rPr>
      <w:rFonts w:ascii="Times New Roman" w:eastAsia="Times New Roman" w:hAnsi="Times New Roman"/>
      <w:sz w:val="20"/>
      <w:szCs w:val="20"/>
    </w:rPr>
  </w:style>
  <w:style w:type="paragraph" w:styleId="Ttulo1">
    <w:name w:val="heading 1"/>
    <w:basedOn w:val="Normal"/>
    <w:next w:val="Normal"/>
    <w:link w:val="Ttulo1Char"/>
    <w:uiPriority w:val="99"/>
    <w:qFormat/>
    <w:rsid w:val="00C31599"/>
    <w:pPr>
      <w:keepNext/>
      <w:spacing w:line="336" w:lineRule="auto"/>
      <w:ind w:left="2836"/>
      <w:outlineLvl w:val="0"/>
    </w:pPr>
    <w:rPr>
      <w:b/>
      <w:bCs/>
      <w:sz w:val="26"/>
      <w:szCs w:val="26"/>
    </w:rPr>
  </w:style>
  <w:style w:type="paragraph" w:styleId="Ttulo2">
    <w:name w:val="heading 2"/>
    <w:basedOn w:val="Normal"/>
    <w:next w:val="Normal"/>
    <w:link w:val="Ttulo2Char"/>
    <w:uiPriority w:val="99"/>
    <w:qFormat/>
    <w:rsid w:val="00C31599"/>
    <w:pPr>
      <w:keepNext/>
      <w:outlineLvl w:val="1"/>
    </w:pPr>
    <w:rPr>
      <w:b/>
      <w:bCs/>
      <w:sz w:val="24"/>
      <w:szCs w:val="24"/>
    </w:rPr>
  </w:style>
  <w:style w:type="paragraph" w:styleId="Ttulo3">
    <w:name w:val="heading 3"/>
    <w:basedOn w:val="Normal"/>
    <w:next w:val="Normal"/>
    <w:link w:val="Ttulo3Char"/>
    <w:uiPriority w:val="99"/>
    <w:qFormat/>
    <w:rsid w:val="00C31599"/>
    <w:pPr>
      <w:keepNext/>
      <w:spacing w:line="336" w:lineRule="auto"/>
      <w:ind w:left="1418" w:right="-41" w:hanging="3119"/>
      <w:jc w:val="both"/>
      <w:outlineLvl w:val="2"/>
    </w:pPr>
    <w:rPr>
      <w:b/>
      <w:bCs/>
      <w:sz w:val="50"/>
      <w:szCs w:val="50"/>
    </w:rPr>
  </w:style>
  <w:style w:type="paragraph" w:styleId="Ttulo4">
    <w:name w:val="heading 4"/>
    <w:basedOn w:val="Normal"/>
    <w:next w:val="Normal"/>
    <w:link w:val="Ttulo4Char"/>
    <w:uiPriority w:val="99"/>
    <w:qFormat/>
    <w:rsid w:val="00C31599"/>
    <w:pPr>
      <w:keepNext/>
      <w:ind w:firstLine="2835"/>
      <w:outlineLvl w:val="3"/>
    </w:pPr>
    <w:rPr>
      <w:rFonts w:ascii="Arial" w:hAnsi="Arial" w:cs="Arial"/>
      <w:sz w:val="26"/>
      <w:szCs w:val="26"/>
    </w:rPr>
  </w:style>
  <w:style w:type="paragraph" w:styleId="Ttulo5">
    <w:name w:val="heading 5"/>
    <w:basedOn w:val="Normal"/>
    <w:next w:val="Normal"/>
    <w:link w:val="Ttulo5Char"/>
    <w:uiPriority w:val="99"/>
    <w:qFormat/>
    <w:rsid w:val="00C31599"/>
    <w:pPr>
      <w:keepNext/>
      <w:spacing w:line="360" w:lineRule="auto"/>
      <w:ind w:left="2836"/>
      <w:outlineLvl w:val="4"/>
    </w:pPr>
    <w:rPr>
      <w:rFonts w:ascii="Arial" w:hAnsi="Arial" w:cs="Arial"/>
      <w:sz w:val="26"/>
      <w:szCs w:val="26"/>
    </w:rPr>
  </w:style>
  <w:style w:type="paragraph" w:styleId="Ttulo6">
    <w:name w:val="heading 6"/>
    <w:basedOn w:val="Normal"/>
    <w:next w:val="Normal"/>
    <w:link w:val="Ttulo6Char"/>
    <w:uiPriority w:val="99"/>
    <w:qFormat/>
    <w:rsid w:val="00C31599"/>
    <w:pPr>
      <w:keepNext/>
      <w:spacing w:line="360" w:lineRule="auto"/>
      <w:ind w:firstLine="2835"/>
      <w:outlineLvl w:val="5"/>
    </w:pPr>
    <w:rPr>
      <w:rFonts w:ascii="Arial" w:hAnsi="Arial" w:cs="Arial"/>
      <w:b/>
      <w:bCs/>
      <w:sz w:val="26"/>
      <w:szCs w:val="26"/>
    </w:rPr>
  </w:style>
  <w:style w:type="paragraph" w:styleId="Ttulo7">
    <w:name w:val="heading 7"/>
    <w:basedOn w:val="Normal"/>
    <w:next w:val="Normal"/>
    <w:link w:val="Ttulo7Char"/>
    <w:uiPriority w:val="99"/>
    <w:qFormat/>
    <w:rsid w:val="00C31599"/>
    <w:pPr>
      <w:keepNext/>
      <w:spacing w:line="360" w:lineRule="auto"/>
      <w:jc w:val="center"/>
      <w:outlineLvl w:val="6"/>
    </w:pPr>
    <w:rPr>
      <w:rFonts w:ascii="Arial" w:hAnsi="Arial" w:cs="Arial"/>
      <w:sz w:val="24"/>
      <w:szCs w:val="24"/>
    </w:rPr>
  </w:style>
  <w:style w:type="paragraph" w:styleId="Ttulo8">
    <w:name w:val="heading 8"/>
    <w:basedOn w:val="Normal"/>
    <w:next w:val="Normal"/>
    <w:link w:val="Ttulo8Char"/>
    <w:uiPriority w:val="99"/>
    <w:qFormat/>
    <w:rsid w:val="00C31599"/>
    <w:pPr>
      <w:keepNext/>
      <w:spacing w:line="360" w:lineRule="auto"/>
      <w:ind w:firstLine="426"/>
      <w:jc w:val="both"/>
      <w:outlineLvl w:val="7"/>
    </w:pPr>
    <w:rPr>
      <w:rFonts w:ascii="Arial" w:hAnsi="Arial" w:cs="Arial"/>
      <w:sz w:val="24"/>
      <w:szCs w:val="24"/>
    </w:rPr>
  </w:style>
  <w:style w:type="paragraph" w:styleId="Ttulo9">
    <w:name w:val="heading 9"/>
    <w:basedOn w:val="Normal"/>
    <w:next w:val="Normal"/>
    <w:link w:val="Ttulo9Char"/>
    <w:uiPriority w:val="99"/>
    <w:qFormat/>
    <w:rsid w:val="00C31599"/>
    <w:pPr>
      <w:keepNext/>
      <w:spacing w:line="360" w:lineRule="auto"/>
      <w:jc w:val="both"/>
      <w:outlineLvl w:val="8"/>
    </w:pPr>
    <w:rPr>
      <w:rFonts w:ascii="Arial" w:hAnsi="Arial" w:cs="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C31599"/>
    <w:rPr>
      <w:rFonts w:ascii="Times New Roman" w:hAnsi="Times New Roman" w:cs="Times New Roman"/>
      <w:b/>
      <w:bCs/>
      <w:sz w:val="20"/>
      <w:szCs w:val="20"/>
      <w:lang w:eastAsia="pt-BR"/>
    </w:rPr>
  </w:style>
  <w:style w:type="character" w:customStyle="1" w:styleId="Ttulo2Char">
    <w:name w:val="Título 2 Char"/>
    <w:basedOn w:val="Fontepargpadro"/>
    <w:link w:val="Ttulo2"/>
    <w:uiPriority w:val="99"/>
    <w:locked/>
    <w:rsid w:val="00C31599"/>
    <w:rPr>
      <w:rFonts w:ascii="Times New Roman" w:hAnsi="Times New Roman" w:cs="Times New Roman"/>
      <w:b/>
      <w:bCs/>
      <w:sz w:val="20"/>
      <w:szCs w:val="20"/>
    </w:rPr>
  </w:style>
  <w:style w:type="character" w:customStyle="1" w:styleId="Ttulo3Char">
    <w:name w:val="Título 3 Char"/>
    <w:basedOn w:val="Fontepargpadro"/>
    <w:link w:val="Ttulo3"/>
    <w:uiPriority w:val="99"/>
    <w:locked/>
    <w:rsid w:val="00C31599"/>
    <w:rPr>
      <w:rFonts w:ascii="Times New Roman" w:hAnsi="Times New Roman" w:cs="Times New Roman"/>
      <w:b/>
      <w:bCs/>
      <w:sz w:val="20"/>
      <w:szCs w:val="20"/>
      <w:lang w:eastAsia="pt-BR"/>
    </w:rPr>
  </w:style>
  <w:style w:type="character" w:customStyle="1" w:styleId="Ttulo4Char">
    <w:name w:val="Título 4 Char"/>
    <w:basedOn w:val="Fontepargpadro"/>
    <w:link w:val="Ttulo4"/>
    <w:uiPriority w:val="99"/>
    <w:locked/>
    <w:rsid w:val="00C31599"/>
    <w:rPr>
      <w:rFonts w:ascii="Arial" w:hAnsi="Arial" w:cs="Arial"/>
      <w:sz w:val="20"/>
      <w:szCs w:val="20"/>
    </w:rPr>
  </w:style>
  <w:style w:type="character" w:customStyle="1" w:styleId="Ttulo5Char">
    <w:name w:val="Título 5 Char"/>
    <w:basedOn w:val="Fontepargpadro"/>
    <w:link w:val="Ttulo5"/>
    <w:uiPriority w:val="99"/>
    <w:locked/>
    <w:rsid w:val="00C31599"/>
    <w:rPr>
      <w:rFonts w:ascii="Arial" w:hAnsi="Arial" w:cs="Arial"/>
      <w:sz w:val="20"/>
      <w:szCs w:val="20"/>
      <w:lang w:eastAsia="pt-BR"/>
    </w:rPr>
  </w:style>
  <w:style w:type="character" w:customStyle="1" w:styleId="Ttulo6Char">
    <w:name w:val="Título 6 Char"/>
    <w:basedOn w:val="Fontepargpadro"/>
    <w:link w:val="Ttulo6"/>
    <w:uiPriority w:val="99"/>
    <w:locked/>
    <w:rsid w:val="00C31599"/>
    <w:rPr>
      <w:rFonts w:ascii="Arial" w:hAnsi="Arial" w:cs="Arial"/>
      <w:b/>
      <w:bCs/>
      <w:sz w:val="20"/>
      <w:szCs w:val="20"/>
      <w:lang w:eastAsia="pt-BR"/>
    </w:rPr>
  </w:style>
  <w:style w:type="character" w:customStyle="1" w:styleId="Ttulo7Char">
    <w:name w:val="Título 7 Char"/>
    <w:basedOn w:val="Fontepargpadro"/>
    <w:link w:val="Ttulo7"/>
    <w:uiPriority w:val="99"/>
    <w:locked/>
    <w:rsid w:val="00C31599"/>
    <w:rPr>
      <w:rFonts w:ascii="Arial" w:hAnsi="Arial" w:cs="Arial"/>
      <w:sz w:val="20"/>
      <w:szCs w:val="20"/>
      <w:lang w:eastAsia="pt-BR"/>
    </w:rPr>
  </w:style>
  <w:style w:type="character" w:customStyle="1" w:styleId="Ttulo8Char">
    <w:name w:val="Título 8 Char"/>
    <w:basedOn w:val="Fontepargpadro"/>
    <w:link w:val="Ttulo8"/>
    <w:uiPriority w:val="99"/>
    <w:locked/>
    <w:rsid w:val="00C31599"/>
    <w:rPr>
      <w:rFonts w:ascii="Arial" w:hAnsi="Arial" w:cs="Arial"/>
      <w:sz w:val="20"/>
      <w:szCs w:val="20"/>
      <w:lang w:eastAsia="pt-BR"/>
    </w:rPr>
  </w:style>
  <w:style w:type="character" w:customStyle="1" w:styleId="Ttulo9Char">
    <w:name w:val="Título 9 Char"/>
    <w:basedOn w:val="Fontepargpadro"/>
    <w:link w:val="Ttulo9"/>
    <w:uiPriority w:val="99"/>
    <w:locked/>
    <w:rsid w:val="00C31599"/>
    <w:rPr>
      <w:rFonts w:ascii="Arial" w:hAnsi="Arial" w:cs="Arial"/>
      <w:sz w:val="20"/>
      <w:szCs w:val="20"/>
      <w:lang w:eastAsia="pt-BR"/>
    </w:rPr>
  </w:style>
  <w:style w:type="paragraph" w:styleId="Corpodetexto">
    <w:name w:val="Body Text"/>
    <w:basedOn w:val="Normal"/>
    <w:link w:val="CorpodetextoChar"/>
    <w:uiPriority w:val="99"/>
    <w:rsid w:val="00C31599"/>
    <w:pPr>
      <w:spacing w:line="336" w:lineRule="auto"/>
      <w:jc w:val="both"/>
    </w:pPr>
    <w:rPr>
      <w:sz w:val="27"/>
      <w:szCs w:val="27"/>
    </w:rPr>
  </w:style>
  <w:style w:type="character" w:customStyle="1" w:styleId="CorpodetextoChar">
    <w:name w:val="Corpo de texto Char"/>
    <w:basedOn w:val="Fontepargpadro"/>
    <w:link w:val="Corpodetexto"/>
    <w:uiPriority w:val="99"/>
    <w:locked/>
    <w:rsid w:val="00C31599"/>
    <w:rPr>
      <w:rFonts w:ascii="Times New Roman" w:hAnsi="Times New Roman" w:cs="Times New Roman"/>
      <w:sz w:val="20"/>
      <w:szCs w:val="20"/>
      <w:lang w:eastAsia="pt-BR"/>
    </w:rPr>
  </w:style>
  <w:style w:type="paragraph" w:styleId="Corpodetexto2">
    <w:name w:val="Body Text 2"/>
    <w:basedOn w:val="Normal"/>
    <w:link w:val="Corpodetexto2Char"/>
    <w:uiPriority w:val="99"/>
    <w:rsid w:val="00C31599"/>
    <w:pPr>
      <w:spacing w:line="336" w:lineRule="auto"/>
      <w:jc w:val="both"/>
    </w:pPr>
    <w:rPr>
      <w:rFonts w:ascii="Arial" w:hAnsi="Arial" w:cs="Arial"/>
      <w:sz w:val="24"/>
      <w:szCs w:val="24"/>
    </w:rPr>
  </w:style>
  <w:style w:type="character" w:customStyle="1" w:styleId="Corpodetexto2Char">
    <w:name w:val="Corpo de texto 2 Char"/>
    <w:basedOn w:val="Fontepargpadro"/>
    <w:link w:val="Corpodetexto2"/>
    <w:uiPriority w:val="99"/>
    <w:locked/>
    <w:rsid w:val="00C31599"/>
    <w:rPr>
      <w:rFonts w:ascii="Arial" w:hAnsi="Arial" w:cs="Arial"/>
      <w:sz w:val="20"/>
      <w:szCs w:val="20"/>
      <w:lang w:eastAsia="pt-BR"/>
    </w:rPr>
  </w:style>
  <w:style w:type="paragraph" w:styleId="Recuodecorpodetexto">
    <w:name w:val="Body Text Indent"/>
    <w:basedOn w:val="Normal"/>
    <w:link w:val="RecuodecorpodetextoChar"/>
    <w:uiPriority w:val="99"/>
    <w:rsid w:val="00C31599"/>
    <w:pPr>
      <w:spacing w:line="336" w:lineRule="auto"/>
      <w:ind w:left="3119"/>
      <w:jc w:val="both"/>
    </w:pPr>
    <w:rPr>
      <w:rFonts w:ascii="Arial" w:hAnsi="Arial" w:cs="Arial"/>
      <w:sz w:val="26"/>
      <w:szCs w:val="26"/>
    </w:rPr>
  </w:style>
  <w:style w:type="character" w:customStyle="1" w:styleId="RecuodecorpodetextoChar">
    <w:name w:val="Recuo de corpo de texto Char"/>
    <w:basedOn w:val="Fontepargpadro"/>
    <w:link w:val="Recuodecorpodetexto"/>
    <w:uiPriority w:val="99"/>
    <w:locked/>
    <w:rsid w:val="00C31599"/>
    <w:rPr>
      <w:rFonts w:ascii="Arial" w:hAnsi="Arial" w:cs="Arial"/>
      <w:sz w:val="20"/>
      <w:szCs w:val="20"/>
      <w:lang w:eastAsia="pt-BR"/>
    </w:rPr>
  </w:style>
  <w:style w:type="paragraph" w:styleId="Cabealho">
    <w:name w:val="header"/>
    <w:basedOn w:val="Normal"/>
    <w:link w:val="CabealhoChar"/>
    <w:uiPriority w:val="99"/>
    <w:rsid w:val="00C31599"/>
    <w:pPr>
      <w:tabs>
        <w:tab w:val="center" w:pos="4419"/>
        <w:tab w:val="right" w:pos="8838"/>
      </w:tabs>
    </w:pPr>
  </w:style>
  <w:style w:type="character" w:customStyle="1" w:styleId="CabealhoChar">
    <w:name w:val="Cabeçalho Char"/>
    <w:basedOn w:val="Fontepargpadro"/>
    <w:link w:val="Cabealho"/>
    <w:uiPriority w:val="99"/>
    <w:locked/>
    <w:rsid w:val="00C31599"/>
    <w:rPr>
      <w:rFonts w:ascii="Times New Roman" w:hAnsi="Times New Roman" w:cs="Times New Roman"/>
      <w:sz w:val="20"/>
      <w:szCs w:val="20"/>
      <w:lang w:eastAsia="pt-BR"/>
    </w:rPr>
  </w:style>
  <w:style w:type="paragraph" w:styleId="Rodap">
    <w:name w:val="footer"/>
    <w:basedOn w:val="Normal"/>
    <w:link w:val="RodapChar"/>
    <w:uiPriority w:val="99"/>
    <w:rsid w:val="00C31599"/>
    <w:pPr>
      <w:tabs>
        <w:tab w:val="center" w:pos="4419"/>
        <w:tab w:val="right" w:pos="8838"/>
      </w:tabs>
    </w:pPr>
  </w:style>
  <w:style w:type="character" w:customStyle="1" w:styleId="RodapChar">
    <w:name w:val="Rodapé Char"/>
    <w:basedOn w:val="Fontepargpadro"/>
    <w:link w:val="Rodap"/>
    <w:uiPriority w:val="99"/>
    <w:locked/>
    <w:rsid w:val="00C31599"/>
    <w:rPr>
      <w:rFonts w:ascii="Times New Roman" w:hAnsi="Times New Roman" w:cs="Times New Roman"/>
      <w:sz w:val="20"/>
      <w:szCs w:val="20"/>
      <w:lang w:eastAsia="pt-BR"/>
    </w:rPr>
  </w:style>
  <w:style w:type="character" w:styleId="Nmerodepgina">
    <w:name w:val="page number"/>
    <w:basedOn w:val="Fontepargpadro"/>
    <w:uiPriority w:val="99"/>
    <w:rsid w:val="00C31599"/>
  </w:style>
  <w:style w:type="paragraph" w:styleId="Recuodecorpodetexto2">
    <w:name w:val="Body Text Indent 2"/>
    <w:basedOn w:val="Normal"/>
    <w:link w:val="Recuodecorpodetexto2Char"/>
    <w:uiPriority w:val="99"/>
    <w:rsid w:val="00C31599"/>
    <w:pPr>
      <w:spacing w:line="360" w:lineRule="auto"/>
      <w:ind w:left="2127"/>
      <w:jc w:val="both"/>
    </w:pPr>
    <w:rPr>
      <w:rFonts w:ascii="Arial" w:hAnsi="Arial" w:cs="Arial"/>
      <w:sz w:val="24"/>
      <w:szCs w:val="24"/>
    </w:rPr>
  </w:style>
  <w:style w:type="character" w:customStyle="1" w:styleId="Recuodecorpodetexto2Char">
    <w:name w:val="Recuo de corpo de texto 2 Char"/>
    <w:basedOn w:val="Fontepargpadro"/>
    <w:link w:val="Recuodecorpodetexto2"/>
    <w:uiPriority w:val="99"/>
    <w:locked/>
    <w:rsid w:val="00C31599"/>
    <w:rPr>
      <w:rFonts w:ascii="Arial" w:hAnsi="Arial" w:cs="Arial"/>
      <w:sz w:val="20"/>
      <w:szCs w:val="20"/>
    </w:rPr>
  </w:style>
  <w:style w:type="paragraph" w:styleId="Recuodecorpodetexto3">
    <w:name w:val="Body Text Indent 3"/>
    <w:basedOn w:val="Normal"/>
    <w:link w:val="Recuodecorpodetexto3Char"/>
    <w:uiPriority w:val="99"/>
    <w:rsid w:val="00C31599"/>
    <w:pPr>
      <w:ind w:firstLine="2127"/>
    </w:pPr>
    <w:rPr>
      <w:rFonts w:ascii="Arial" w:hAnsi="Arial" w:cs="Arial"/>
      <w:sz w:val="24"/>
      <w:szCs w:val="24"/>
    </w:rPr>
  </w:style>
  <w:style w:type="character" w:customStyle="1" w:styleId="Recuodecorpodetexto3Char">
    <w:name w:val="Recuo de corpo de texto 3 Char"/>
    <w:basedOn w:val="Fontepargpadro"/>
    <w:link w:val="Recuodecorpodetexto3"/>
    <w:uiPriority w:val="99"/>
    <w:locked/>
    <w:rsid w:val="00C31599"/>
    <w:rPr>
      <w:rFonts w:ascii="Arial" w:hAnsi="Arial" w:cs="Arial"/>
      <w:sz w:val="20"/>
      <w:szCs w:val="20"/>
      <w:lang w:eastAsia="pt-BR"/>
    </w:rPr>
  </w:style>
  <w:style w:type="paragraph" w:styleId="Corpodetexto3">
    <w:name w:val="Body Text 3"/>
    <w:basedOn w:val="Normal"/>
    <w:link w:val="Corpodetexto3Char"/>
    <w:uiPriority w:val="99"/>
    <w:rsid w:val="00C31599"/>
    <w:pPr>
      <w:jc w:val="both"/>
    </w:pPr>
    <w:rPr>
      <w:rFonts w:ascii="Arial" w:hAnsi="Arial" w:cs="Arial"/>
      <w:sz w:val="22"/>
      <w:szCs w:val="22"/>
    </w:rPr>
  </w:style>
  <w:style w:type="character" w:customStyle="1" w:styleId="Corpodetexto3Char">
    <w:name w:val="Corpo de texto 3 Char"/>
    <w:basedOn w:val="Fontepargpadro"/>
    <w:link w:val="Corpodetexto3"/>
    <w:uiPriority w:val="99"/>
    <w:locked/>
    <w:rsid w:val="00C31599"/>
    <w:rPr>
      <w:rFonts w:ascii="Arial" w:hAnsi="Arial" w:cs="Arial"/>
      <w:sz w:val="20"/>
      <w:szCs w:val="20"/>
    </w:rPr>
  </w:style>
  <w:style w:type="character" w:customStyle="1" w:styleId="TextodebaloChar">
    <w:name w:val="Texto de balão Char"/>
    <w:basedOn w:val="Fontepargpadro"/>
    <w:link w:val="Textodebalo"/>
    <w:uiPriority w:val="99"/>
    <w:semiHidden/>
    <w:locked/>
    <w:rsid w:val="00C31599"/>
    <w:rPr>
      <w:rFonts w:ascii="Tahoma" w:hAnsi="Tahoma" w:cs="Tahoma"/>
      <w:sz w:val="16"/>
      <w:szCs w:val="16"/>
      <w:lang w:eastAsia="pt-BR"/>
    </w:rPr>
  </w:style>
  <w:style w:type="paragraph" w:styleId="Textodebalo">
    <w:name w:val="Balloon Text"/>
    <w:basedOn w:val="Normal"/>
    <w:link w:val="TextodebaloChar"/>
    <w:uiPriority w:val="99"/>
    <w:semiHidden/>
    <w:rsid w:val="00C31599"/>
    <w:rPr>
      <w:rFonts w:ascii="Tahoma" w:hAnsi="Tahoma" w:cs="Tahoma"/>
      <w:sz w:val="16"/>
      <w:szCs w:val="16"/>
    </w:rPr>
  </w:style>
  <w:style w:type="character" w:customStyle="1" w:styleId="BalloonTextChar1">
    <w:name w:val="Balloon Text Char1"/>
    <w:basedOn w:val="Fontepargpadro"/>
    <w:link w:val="Textodebalo"/>
    <w:uiPriority w:val="99"/>
    <w:semiHidden/>
    <w:locked/>
    <w:rsid w:val="00F6726D"/>
    <w:rPr>
      <w:rFonts w:ascii="Times New Roman" w:hAnsi="Times New Roman" w:cs="Times New Roman"/>
      <w:sz w:val="2"/>
      <w:szCs w:val="2"/>
    </w:rPr>
  </w:style>
  <w:style w:type="paragraph" w:styleId="NormalWeb">
    <w:name w:val="Normal (Web)"/>
    <w:basedOn w:val="Normal"/>
    <w:uiPriority w:val="99"/>
    <w:rsid w:val="00C31599"/>
    <w:pPr>
      <w:spacing w:before="100" w:beforeAutospacing="1" w:after="100" w:afterAutospacing="1"/>
    </w:pPr>
    <w:rPr>
      <w:sz w:val="24"/>
      <w:szCs w:val="24"/>
    </w:rPr>
  </w:style>
  <w:style w:type="paragraph" w:styleId="Ttulo">
    <w:name w:val="Title"/>
    <w:basedOn w:val="Normal"/>
    <w:link w:val="TtuloChar"/>
    <w:uiPriority w:val="99"/>
    <w:qFormat/>
    <w:rsid w:val="00C31599"/>
    <w:pPr>
      <w:jc w:val="center"/>
    </w:pPr>
    <w:rPr>
      <w:b/>
      <w:bCs/>
      <w:sz w:val="32"/>
      <w:szCs w:val="32"/>
      <w:u w:val="single"/>
    </w:rPr>
  </w:style>
  <w:style w:type="character" w:customStyle="1" w:styleId="TtuloChar">
    <w:name w:val="Título Char"/>
    <w:basedOn w:val="Fontepargpadro"/>
    <w:link w:val="Ttulo"/>
    <w:uiPriority w:val="99"/>
    <w:locked/>
    <w:rsid w:val="00C31599"/>
    <w:rPr>
      <w:rFonts w:ascii="Times New Roman" w:hAnsi="Times New Roman" w:cs="Times New Roman"/>
      <w:b/>
      <w:bCs/>
      <w:sz w:val="20"/>
      <w:szCs w:val="20"/>
      <w:u w:val="single"/>
      <w:lang w:eastAsia="pt-BR"/>
    </w:rPr>
  </w:style>
  <w:style w:type="paragraph" w:customStyle="1" w:styleId="Default">
    <w:name w:val="Default"/>
    <w:uiPriority w:val="99"/>
    <w:rsid w:val="00C31599"/>
    <w:pPr>
      <w:autoSpaceDE w:val="0"/>
      <w:autoSpaceDN w:val="0"/>
      <w:adjustRightInd w:val="0"/>
    </w:pPr>
    <w:rPr>
      <w:rFonts w:ascii="Courier New" w:hAnsi="Courier New" w:cs="Courier New"/>
      <w:color w:val="000000"/>
      <w:sz w:val="24"/>
      <w:szCs w:val="24"/>
    </w:rPr>
  </w:style>
  <w:style w:type="paragraph" w:styleId="Textodecomentrio">
    <w:name w:val="annotation text"/>
    <w:basedOn w:val="Normal"/>
    <w:link w:val="TextodecomentrioChar"/>
    <w:uiPriority w:val="99"/>
    <w:semiHidden/>
    <w:rsid w:val="00C31599"/>
    <w:pPr>
      <w:spacing w:after="200"/>
    </w:pPr>
    <w:rPr>
      <w:rFonts w:ascii="Calibri" w:eastAsia="Calibri" w:hAnsi="Calibri" w:cs="Calibri"/>
      <w:lang w:eastAsia="en-US"/>
    </w:rPr>
  </w:style>
  <w:style w:type="character" w:customStyle="1" w:styleId="TextodecomentrioChar">
    <w:name w:val="Texto de comentário Char"/>
    <w:basedOn w:val="Fontepargpadro"/>
    <w:link w:val="Textodecomentrio"/>
    <w:uiPriority w:val="99"/>
    <w:locked/>
    <w:rsid w:val="00C31599"/>
    <w:rPr>
      <w:rFonts w:ascii="Calibri" w:hAnsi="Calibri" w:cs="Calibri"/>
      <w:sz w:val="20"/>
      <w:szCs w:val="20"/>
    </w:rPr>
  </w:style>
  <w:style w:type="character" w:styleId="Hyperlink">
    <w:name w:val="Hyperlink"/>
    <w:basedOn w:val="Fontepargpadro"/>
    <w:uiPriority w:val="99"/>
    <w:rsid w:val="00C31599"/>
    <w:rPr>
      <w:rFonts w:ascii="Arial" w:hAnsi="Arial" w:cs="Arial"/>
      <w:color w:val="1122CC"/>
      <w:u w:val="none"/>
      <w:effect w:val="none"/>
    </w:rPr>
  </w:style>
  <w:style w:type="character" w:styleId="Refdecomentrio">
    <w:name w:val="annotation reference"/>
    <w:basedOn w:val="Fontepargpadro"/>
    <w:uiPriority w:val="99"/>
    <w:semiHidden/>
    <w:rsid w:val="00C31599"/>
    <w:rPr>
      <w:sz w:val="16"/>
      <w:szCs w:val="16"/>
    </w:rPr>
  </w:style>
  <w:style w:type="paragraph" w:styleId="Assuntodocomentrio">
    <w:name w:val="annotation subject"/>
    <w:basedOn w:val="Textodecomentrio"/>
    <w:next w:val="Textodecomentrio"/>
    <w:link w:val="AssuntodocomentrioChar"/>
    <w:uiPriority w:val="99"/>
    <w:semiHidden/>
    <w:rsid w:val="00C31599"/>
    <w:rPr>
      <w:b/>
      <w:bCs/>
    </w:rPr>
  </w:style>
  <w:style w:type="character" w:customStyle="1" w:styleId="AssuntodocomentrioChar">
    <w:name w:val="Assunto do comentário Char"/>
    <w:basedOn w:val="TextodecomentrioChar"/>
    <w:link w:val="Assuntodocomentrio"/>
    <w:uiPriority w:val="99"/>
    <w:locked/>
    <w:rsid w:val="00C31599"/>
    <w:rPr>
      <w:b/>
      <w:bCs/>
    </w:rPr>
  </w:style>
  <w:style w:type="character" w:customStyle="1" w:styleId="st">
    <w:name w:val="st"/>
    <w:basedOn w:val="Fontepargpadro"/>
    <w:uiPriority w:val="99"/>
    <w:rsid w:val="00C31599"/>
  </w:style>
  <w:style w:type="paragraph" w:styleId="PargrafodaLista">
    <w:name w:val="List Paragraph"/>
    <w:basedOn w:val="Normal"/>
    <w:uiPriority w:val="99"/>
    <w:qFormat/>
    <w:rsid w:val="00C31599"/>
    <w:pPr>
      <w:ind w:left="720"/>
    </w:pPr>
    <w:rPr>
      <w:sz w:val="24"/>
      <w:szCs w:val="24"/>
    </w:rPr>
  </w:style>
  <w:style w:type="character" w:styleId="Forte">
    <w:name w:val="Strong"/>
    <w:basedOn w:val="Fontepargpadro"/>
    <w:uiPriority w:val="99"/>
    <w:qFormat/>
    <w:rsid w:val="00C31599"/>
    <w:rPr>
      <w:b/>
      <w:bCs/>
    </w:rPr>
  </w:style>
  <w:style w:type="paragraph" w:customStyle="1" w:styleId="PargrafodaLista1">
    <w:name w:val="Parágrafo da Lista1"/>
    <w:basedOn w:val="Normal"/>
    <w:uiPriority w:val="99"/>
    <w:rsid w:val="00C31599"/>
    <w:pPr>
      <w:spacing w:after="200" w:line="276" w:lineRule="auto"/>
      <w:ind w:left="720"/>
    </w:pPr>
    <w:rPr>
      <w:rFonts w:ascii="Calibri" w:hAnsi="Calibri" w:cs="Calibri"/>
      <w:sz w:val="22"/>
      <w:szCs w:val="22"/>
    </w:rPr>
  </w:style>
  <w:style w:type="paragraph" w:styleId="Textodenotaderodap">
    <w:name w:val="footnote text"/>
    <w:basedOn w:val="Normal"/>
    <w:link w:val="TextodenotaderodapChar"/>
    <w:uiPriority w:val="99"/>
    <w:semiHidden/>
    <w:rsid w:val="00C31599"/>
    <w:rPr>
      <w:rFonts w:ascii="Calibri" w:hAnsi="Calibri" w:cs="Calibri"/>
    </w:rPr>
  </w:style>
  <w:style w:type="character" w:customStyle="1" w:styleId="TextodenotaderodapChar">
    <w:name w:val="Texto de nota de rodapé Char"/>
    <w:basedOn w:val="Fontepargpadro"/>
    <w:link w:val="Textodenotaderodap"/>
    <w:uiPriority w:val="99"/>
    <w:locked/>
    <w:rsid w:val="00C31599"/>
    <w:rPr>
      <w:rFonts w:ascii="Calibri" w:hAnsi="Calibri" w:cs="Calibri"/>
      <w:sz w:val="20"/>
      <w:szCs w:val="20"/>
    </w:rPr>
  </w:style>
  <w:style w:type="character" w:styleId="Refdenotaderodap">
    <w:name w:val="footnote reference"/>
    <w:basedOn w:val="Fontepargpadro"/>
    <w:uiPriority w:val="99"/>
    <w:semiHidden/>
    <w:rsid w:val="00C31599"/>
    <w:rPr>
      <w:vertAlign w:val="superscript"/>
    </w:rPr>
  </w:style>
  <w:style w:type="character" w:styleId="nfase">
    <w:name w:val="Emphasis"/>
    <w:basedOn w:val="Fontepargpadro"/>
    <w:uiPriority w:val="99"/>
    <w:qFormat/>
    <w:rsid w:val="00C31599"/>
    <w:rPr>
      <w:i/>
      <w:iCs/>
    </w:rPr>
  </w:style>
  <w:style w:type="paragraph" w:customStyle="1" w:styleId="xmsonormal">
    <w:name w:val="x_msonormal"/>
    <w:basedOn w:val="Normal"/>
    <w:uiPriority w:val="99"/>
    <w:rsid w:val="00C31599"/>
    <w:pPr>
      <w:spacing w:before="100" w:beforeAutospacing="1" w:after="100" w:afterAutospacing="1"/>
    </w:pPr>
    <w:rPr>
      <w:sz w:val="24"/>
      <w:szCs w:val="24"/>
    </w:rPr>
  </w:style>
  <w:style w:type="paragraph" w:styleId="Textodenotadefim">
    <w:name w:val="endnote text"/>
    <w:basedOn w:val="Normal"/>
    <w:link w:val="TextodenotadefimChar"/>
    <w:uiPriority w:val="99"/>
    <w:semiHidden/>
    <w:rsid w:val="00C31599"/>
  </w:style>
  <w:style w:type="character" w:customStyle="1" w:styleId="TextodenotadefimChar">
    <w:name w:val="Texto de nota de fim Char"/>
    <w:basedOn w:val="Fontepargpadro"/>
    <w:link w:val="Textodenotadefim"/>
    <w:uiPriority w:val="99"/>
    <w:locked/>
    <w:rsid w:val="00C31599"/>
    <w:rPr>
      <w:rFonts w:ascii="Times New Roman" w:hAnsi="Times New Roman" w:cs="Times New Roman"/>
      <w:sz w:val="20"/>
      <w:szCs w:val="20"/>
      <w:lang w:eastAsia="pt-BR"/>
    </w:rPr>
  </w:style>
  <w:style w:type="character" w:styleId="Refdenotadefim">
    <w:name w:val="endnote reference"/>
    <w:basedOn w:val="Fontepargpadro"/>
    <w:uiPriority w:val="99"/>
    <w:semiHidden/>
    <w:rsid w:val="00C3159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seduc.go.gov.br/pee/PlanoEducacaoVisualizacao.aspx" TargetMode="Externa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emec.mec.gov.br/2013.%20Atualizado%20em%2028/08/2014"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http://painel.mec.gov.br/painel/detalhamentoIndicador/detalhes/pais/acaid/5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75</Pages>
  <Words>17936</Words>
  <Characters>99918</Characters>
  <Application>Microsoft Office Word</Application>
  <DocSecurity>0</DocSecurity>
  <Lines>832</Lines>
  <Paragraphs>235</Paragraphs>
  <ScaleCrop>false</ScaleCrop>
  <Company/>
  <LinksUpToDate>false</LinksUpToDate>
  <CharactersWithSpaces>117619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  II </dc:title>
  <dc:subject/>
  <dc:creator>esther-ps</dc:creator>
  <cp:keywords/>
  <dc:description/>
  <cp:lastModifiedBy>julio-cp</cp:lastModifiedBy>
  <cp:revision>8</cp:revision>
  <cp:lastPrinted>2015-07-14T17:49:00Z</cp:lastPrinted>
  <dcterms:created xsi:type="dcterms:W3CDTF">2015-07-08T15:26:00Z</dcterms:created>
  <dcterms:modified xsi:type="dcterms:W3CDTF">2015-07-14T17:52:00Z</dcterms:modified>
</cp:coreProperties>
</file>